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0A4BDA" w:rsidP="006C359A">
      <w:pPr>
        <w:pStyle w:val="Tekstpodstawowy"/>
        <w:rPr>
          <w:rFonts w:ascii="Times New Roman" w:hAnsi="Times New Roman"/>
          <w:sz w:val="22"/>
          <w:szCs w:val="22"/>
        </w:rPr>
      </w:pPr>
      <w:r w:rsidRPr="00CD5723">
        <w:rPr>
          <w:rFonts w:ascii="Times New Roman" w:hAnsi="Times New Roman"/>
          <w:color w:val="auto"/>
          <w:sz w:val="22"/>
          <w:szCs w:val="22"/>
        </w:rPr>
        <w:t>ogłoszony przez</w:t>
      </w:r>
    </w:p>
    <w:p w:rsidR="00221830" w:rsidRPr="00816EE6" w:rsidRDefault="00304603" w:rsidP="00221830">
      <w:pPr>
        <w:tabs>
          <w:tab w:val="left" w:pos="3119"/>
        </w:tabs>
        <w:spacing w:after="240"/>
        <w:jc w:val="both"/>
        <w:rPr>
          <w:rFonts w:eastAsia="Batang"/>
          <w:b/>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w:t>
      </w:r>
      <w:bookmarkStart w:id="0" w:name="_Hlk507433561"/>
      <w:bookmarkStart w:id="1" w:name="_Hlk507433727"/>
      <w:r w:rsidR="00E77442" w:rsidRPr="00E77442">
        <w:rPr>
          <w:b/>
        </w:rPr>
        <w:t xml:space="preserve">na </w:t>
      </w:r>
      <w:r w:rsidR="004134AF" w:rsidRPr="004134AF">
        <w:rPr>
          <w:rFonts w:eastAsia="Batang"/>
          <w:b/>
        </w:rPr>
        <w:t>sukcesywne dostawy materiałów medycznych jednorazowych</w:t>
      </w:r>
    </w:p>
    <w:p w:rsidR="0000647A" w:rsidRDefault="000F1131" w:rsidP="00B7148A">
      <w:pPr>
        <w:spacing w:after="240"/>
        <w:rPr>
          <w:b/>
          <w:sz w:val="22"/>
          <w:szCs w:val="22"/>
        </w:rPr>
        <w:sectPr w:rsidR="0000647A" w:rsidSect="004902E8">
          <w:headerReference w:type="default" r:id="rId8"/>
          <w:footerReference w:type="even" r:id="rId9"/>
          <w:footerReference w:type="default" r:id="rId10"/>
          <w:pgSz w:w="11907" w:h="16840" w:code="9"/>
          <w:pgMar w:top="1134" w:right="708" w:bottom="1418" w:left="992" w:header="708" w:footer="879" w:gutter="0"/>
          <w:cols w:space="708"/>
          <w:docGrid w:linePitch="272"/>
        </w:sectPr>
      </w:pPr>
      <w:r w:rsidRPr="00B7148A">
        <w:rPr>
          <w:b/>
          <w:sz w:val="22"/>
          <w:szCs w:val="22"/>
        </w:rPr>
        <w:t>znak przetargu: CLO/</w:t>
      </w:r>
      <w:r w:rsidR="00EF1B8F">
        <w:rPr>
          <w:b/>
          <w:sz w:val="22"/>
          <w:szCs w:val="22"/>
        </w:rPr>
        <w:t>ZP/</w:t>
      </w:r>
      <w:r w:rsidR="004134AF">
        <w:rPr>
          <w:b/>
          <w:sz w:val="22"/>
          <w:szCs w:val="22"/>
        </w:rPr>
        <w:t>26</w:t>
      </w:r>
      <w:r w:rsidR="00EF1B8F">
        <w:rPr>
          <w:b/>
          <w:sz w:val="22"/>
          <w:szCs w:val="22"/>
        </w:rPr>
        <w:t>/2019</w:t>
      </w: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r w:rsidRPr="000A4BDA">
              <w:rPr>
                <w:rFonts w:ascii="Times New Roman" w:hAnsi="Times New Roman"/>
                <w:color w:val="auto"/>
                <w:szCs w:val="22"/>
              </w:rPr>
              <w:t>Pakiet 1</w:t>
            </w: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516335" w:rsidP="00516335">
            <w:pPr>
              <w:jc w:val="center"/>
              <w:rPr>
                <w:b/>
              </w:rPr>
            </w:pPr>
            <w:r>
              <w:rPr>
                <w:b/>
              </w:rPr>
              <w:t>c</w:t>
            </w:r>
            <w:r w:rsidR="003C01E1" w:rsidRPr="00363558">
              <w:rPr>
                <w:b/>
              </w:rPr>
              <w:t>ena jedn. netto</w:t>
            </w:r>
          </w:p>
        </w:tc>
        <w:tc>
          <w:tcPr>
            <w:tcW w:w="1134" w:type="dxa"/>
            <w:vAlign w:val="center"/>
          </w:tcPr>
          <w:p w:rsidR="003C01E1" w:rsidRPr="00363558" w:rsidRDefault="00516335" w:rsidP="003C01E1">
            <w:pPr>
              <w:jc w:val="center"/>
              <w:rPr>
                <w:b/>
              </w:rPr>
            </w:pPr>
            <w:r>
              <w:rPr>
                <w:b/>
              </w:rPr>
              <w:t>w</w:t>
            </w:r>
            <w:r w:rsidR="003C01E1" w:rsidRPr="00363558">
              <w:rPr>
                <w:b/>
              </w:rPr>
              <w:t>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516335" w:rsidP="003C01E1">
            <w:pPr>
              <w:jc w:val="center"/>
              <w:rPr>
                <w:b/>
              </w:rPr>
            </w:pPr>
            <w:r>
              <w:rPr>
                <w:b/>
              </w:rPr>
              <w:t>w</w:t>
            </w:r>
            <w:r w:rsidR="003C01E1" w:rsidRPr="00363558">
              <w:rPr>
                <w:b/>
              </w:rPr>
              <w:t>artość brutto</w:t>
            </w:r>
          </w:p>
        </w:tc>
        <w:tc>
          <w:tcPr>
            <w:tcW w:w="1361" w:type="dxa"/>
            <w:vAlign w:val="center"/>
          </w:tcPr>
          <w:p w:rsidR="003C01E1" w:rsidRPr="00363558" w:rsidRDefault="00516335" w:rsidP="003C01E1">
            <w:pPr>
              <w:jc w:val="center"/>
              <w:rPr>
                <w:b/>
              </w:rPr>
            </w:pPr>
            <w:r>
              <w:rPr>
                <w:b/>
              </w:rPr>
              <w:t>n</w:t>
            </w:r>
            <w:r w:rsidR="003C01E1" w:rsidRPr="00363558">
              <w:rPr>
                <w:b/>
              </w:rPr>
              <w:t>azwa handlowa/</w:t>
            </w:r>
          </w:p>
          <w:p w:rsidR="003C01E1" w:rsidRPr="00363558" w:rsidRDefault="003C01E1" w:rsidP="003C01E1">
            <w:pPr>
              <w:jc w:val="center"/>
              <w:rPr>
                <w:b/>
              </w:rPr>
            </w:pPr>
            <w:r w:rsidRPr="00363558">
              <w:rPr>
                <w:b/>
              </w:rPr>
              <w:t>nr katalogowy</w:t>
            </w:r>
          </w:p>
        </w:tc>
      </w:tr>
      <w:tr w:rsidR="004134AF" w:rsidRPr="00C4186F" w:rsidTr="00C42D31">
        <w:trPr>
          <w:jc w:val="center"/>
        </w:trPr>
        <w:tc>
          <w:tcPr>
            <w:tcW w:w="550" w:type="dxa"/>
            <w:vAlign w:val="center"/>
          </w:tcPr>
          <w:p w:rsidR="004134AF" w:rsidRPr="000A4BDA" w:rsidRDefault="004134AF" w:rsidP="003C01E1">
            <w:pPr>
              <w:jc w:val="center"/>
              <w:rPr>
                <w:szCs w:val="24"/>
              </w:rPr>
            </w:pPr>
            <w:r w:rsidRPr="000A4BDA">
              <w:rPr>
                <w:szCs w:val="24"/>
              </w:rPr>
              <w:t>1</w:t>
            </w:r>
          </w:p>
        </w:tc>
        <w:tc>
          <w:tcPr>
            <w:tcW w:w="6237" w:type="dxa"/>
            <w:tcMar>
              <w:top w:w="113" w:type="dxa"/>
              <w:bottom w:w="113" w:type="dxa"/>
            </w:tcMar>
            <w:vAlign w:val="center"/>
          </w:tcPr>
          <w:p w:rsidR="004134AF" w:rsidRPr="00A43562" w:rsidRDefault="004134AF" w:rsidP="004134AF">
            <w:pPr>
              <w:autoSpaceDE w:val="0"/>
              <w:autoSpaceDN w:val="0"/>
              <w:adjustRightInd w:val="0"/>
              <w:jc w:val="both"/>
              <w:rPr>
                <w:rFonts w:eastAsia="Calibri"/>
                <w:color w:val="000000"/>
                <w:lang w:eastAsia="en-US"/>
              </w:rPr>
            </w:pPr>
            <w:r>
              <w:rPr>
                <w:rFonts w:eastAsia="Calibri"/>
                <w:color w:val="000000"/>
                <w:lang w:eastAsia="en-US"/>
              </w:rPr>
              <w:t>Worki do zbiórki moczu, sterylny z zaworem spustowym T, zastawka refluksyjna, skalowany minimum co 100 ml, wykonany z PCV, pogrubione ścianki i zgrzewane boki zapobiegające samoistnemu rozerwaniu, długość drenu łączącego 120-150 cm</w:t>
            </w:r>
          </w:p>
        </w:tc>
        <w:tc>
          <w:tcPr>
            <w:tcW w:w="1772" w:type="dxa"/>
            <w:vAlign w:val="center"/>
          </w:tcPr>
          <w:p w:rsidR="004134AF" w:rsidRPr="00A43562" w:rsidRDefault="004134AF" w:rsidP="004134AF">
            <w:pPr>
              <w:autoSpaceDE w:val="0"/>
              <w:autoSpaceDN w:val="0"/>
              <w:adjustRightInd w:val="0"/>
              <w:jc w:val="center"/>
              <w:rPr>
                <w:rFonts w:eastAsia="Calibri"/>
                <w:color w:val="000000"/>
                <w:lang w:eastAsia="en-US"/>
              </w:rPr>
            </w:pPr>
            <w:r>
              <w:rPr>
                <w:rFonts w:eastAsia="Calibri"/>
                <w:color w:val="000000"/>
                <w:lang w:eastAsia="en-US"/>
              </w:rPr>
              <w:t>sztuka</w:t>
            </w:r>
          </w:p>
        </w:tc>
        <w:tc>
          <w:tcPr>
            <w:tcW w:w="837" w:type="dxa"/>
            <w:vAlign w:val="center"/>
          </w:tcPr>
          <w:p w:rsidR="004134AF" w:rsidRPr="00A43562" w:rsidRDefault="004134AF" w:rsidP="004134AF">
            <w:pPr>
              <w:autoSpaceDE w:val="0"/>
              <w:autoSpaceDN w:val="0"/>
              <w:adjustRightInd w:val="0"/>
              <w:jc w:val="center"/>
              <w:rPr>
                <w:rFonts w:eastAsia="Calibri"/>
                <w:color w:val="000000"/>
                <w:lang w:eastAsia="en-US"/>
              </w:rPr>
            </w:pPr>
            <w:r>
              <w:rPr>
                <w:rFonts w:eastAsia="Calibri"/>
                <w:color w:val="000000"/>
                <w:lang w:eastAsia="en-US"/>
              </w:rPr>
              <w:t>4.000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3C01E1">
            <w:pPr>
              <w:jc w:val="center"/>
              <w:rPr>
                <w:b/>
                <w:szCs w:val="24"/>
              </w:rPr>
            </w:pPr>
          </w:p>
        </w:tc>
        <w:tc>
          <w:tcPr>
            <w:tcW w:w="1361" w:type="dxa"/>
            <w:vAlign w:val="center"/>
          </w:tcPr>
          <w:p w:rsidR="004134AF" w:rsidRPr="000A4BDA" w:rsidRDefault="004134AF" w:rsidP="007759A8">
            <w:pPr>
              <w:jc w:val="center"/>
              <w:rPr>
                <w:b/>
                <w:szCs w:val="24"/>
              </w:rPr>
            </w:pPr>
          </w:p>
        </w:tc>
      </w:tr>
      <w:tr w:rsidR="004134AF" w:rsidRPr="00C4186F" w:rsidTr="00C42D31">
        <w:trPr>
          <w:jc w:val="center"/>
        </w:trPr>
        <w:tc>
          <w:tcPr>
            <w:tcW w:w="550" w:type="dxa"/>
            <w:vAlign w:val="center"/>
          </w:tcPr>
          <w:p w:rsidR="004134AF" w:rsidRPr="000A4BDA" w:rsidRDefault="004134AF" w:rsidP="003C01E1">
            <w:pPr>
              <w:jc w:val="center"/>
              <w:rPr>
                <w:szCs w:val="24"/>
              </w:rPr>
            </w:pPr>
            <w:r>
              <w:rPr>
                <w:szCs w:val="24"/>
              </w:rPr>
              <w:t>2</w:t>
            </w:r>
          </w:p>
        </w:tc>
        <w:tc>
          <w:tcPr>
            <w:tcW w:w="6237" w:type="dxa"/>
            <w:tcMar>
              <w:top w:w="113" w:type="dxa"/>
              <w:bottom w:w="113" w:type="dxa"/>
            </w:tcMar>
            <w:vAlign w:val="center"/>
          </w:tcPr>
          <w:p w:rsidR="004134AF" w:rsidRPr="009E22A3" w:rsidRDefault="004134AF" w:rsidP="004134AF">
            <w:pPr>
              <w:jc w:val="both"/>
            </w:pPr>
            <w:r w:rsidRPr="009E22A3">
              <w:t xml:space="preserve">Zestaw do lewatywy z kanką miękką z jednym atraumatycznym otworem centralnym i minimum </w:t>
            </w:r>
            <w:r>
              <w:t>jednym</w:t>
            </w:r>
            <w:r w:rsidRPr="009E22A3">
              <w:t xml:space="preserve"> otwor</w:t>
            </w:r>
            <w:r>
              <w:t>em</w:t>
            </w:r>
            <w:r w:rsidRPr="009E22A3">
              <w:t xml:space="preserve"> bocznymi, pojemność</w:t>
            </w:r>
            <w:r>
              <w:br/>
            </w:r>
            <w:r w:rsidRPr="009E22A3">
              <w:t>min. 1</w:t>
            </w:r>
            <w:r>
              <w:t>5</w:t>
            </w:r>
            <w:r w:rsidRPr="009E22A3">
              <w:t>00 ml z drenem o średnicy 6-8</w:t>
            </w:r>
            <w:r>
              <w:t xml:space="preserve"> mm </w:t>
            </w:r>
            <w:r w:rsidRPr="00427833">
              <w:t>i długości min. 1</w:t>
            </w:r>
            <w:r>
              <w:t>15</w:t>
            </w:r>
            <w:r w:rsidRPr="00427833">
              <w:t xml:space="preserve"> cm.</w:t>
            </w:r>
          </w:p>
        </w:tc>
        <w:tc>
          <w:tcPr>
            <w:tcW w:w="1772" w:type="dxa"/>
            <w:vAlign w:val="center"/>
          </w:tcPr>
          <w:p w:rsidR="004134AF" w:rsidRPr="00DB4A81" w:rsidRDefault="004134AF" w:rsidP="004134AF">
            <w:pPr>
              <w:jc w:val="center"/>
              <w:rPr>
                <w:color w:val="000000"/>
              </w:rPr>
            </w:pPr>
            <w:r w:rsidRPr="00DB4A81">
              <w:rPr>
                <w:color w:val="000000"/>
              </w:rPr>
              <w:t>sztuk</w:t>
            </w:r>
            <w:r>
              <w:rPr>
                <w:color w:val="000000"/>
              </w:rPr>
              <w:t>a</w:t>
            </w:r>
          </w:p>
        </w:tc>
        <w:tc>
          <w:tcPr>
            <w:tcW w:w="837" w:type="dxa"/>
            <w:vAlign w:val="center"/>
          </w:tcPr>
          <w:p w:rsidR="004134AF" w:rsidRPr="00DB4A81" w:rsidRDefault="004134AF" w:rsidP="004134AF">
            <w:pPr>
              <w:jc w:val="center"/>
            </w:pPr>
            <w:r w:rsidRPr="00DB4A81">
              <w:t>90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3C01E1">
            <w:pPr>
              <w:jc w:val="center"/>
              <w:rPr>
                <w:b/>
                <w:szCs w:val="24"/>
              </w:rPr>
            </w:pPr>
          </w:p>
        </w:tc>
        <w:tc>
          <w:tcPr>
            <w:tcW w:w="1361" w:type="dxa"/>
            <w:vAlign w:val="center"/>
          </w:tcPr>
          <w:p w:rsidR="004134AF" w:rsidRPr="000A4BDA" w:rsidRDefault="004134AF" w:rsidP="007759A8">
            <w:pPr>
              <w:jc w:val="center"/>
              <w:rPr>
                <w:b/>
                <w:szCs w:val="24"/>
              </w:rPr>
            </w:pPr>
          </w:p>
        </w:tc>
      </w:tr>
      <w:tr w:rsidR="004134AF" w:rsidRPr="00C4186F" w:rsidTr="00C42D31">
        <w:trPr>
          <w:jc w:val="center"/>
        </w:trPr>
        <w:tc>
          <w:tcPr>
            <w:tcW w:w="10530" w:type="dxa"/>
            <w:gridSpan w:val="5"/>
            <w:shd w:val="clear" w:color="auto" w:fill="D9D9D9"/>
            <w:tcMar>
              <w:top w:w="113" w:type="dxa"/>
              <w:bottom w:w="113" w:type="dxa"/>
            </w:tcMar>
            <w:vAlign w:val="center"/>
          </w:tcPr>
          <w:p w:rsidR="004134AF" w:rsidRPr="000A4BDA" w:rsidRDefault="004134AF" w:rsidP="00C42D31">
            <w:pPr>
              <w:jc w:val="right"/>
              <w:rPr>
                <w:b/>
                <w:szCs w:val="24"/>
              </w:rPr>
            </w:pPr>
            <w:r>
              <w:rPr>
                <w:b/>
                <w:szCs w:val="24"/>
              </w:rPr>
              <w:t>Razem:</w:t>
            </w:r>
          </w:p>
        </w:tc>
        <w:tc>
          <w:tcPr>
            <w:tcW w:w="1134" w:type="dxa"/>
            <w:shd w:val="clear" w:color="auto" w:fill="D9D9D9"/>
            <w:tcMar>
              <w:top w:w="113" w:type="dxa"/>
              <w:bottom w:w="113" w:type="dxa"/>
            </w:tcMar>
            <w:vAlign w:val="center"/>
          </w:tcPr>
          <w:p w:rsidR="004134AF" w:rsidRPr="000A4BDA" w:rsidRDefault="004134AF" w:rsidP="00C42D31">
            <w:pPr>
              <w:jc w:val="center"/>
              <w:rPr>
                <w:b/>
                <w:szCs w:val="24"/>
              </w:rPr>
            </w:pPr>
          </w:p>
        </w:tc>
        <w:tc>
          <w:tcPr>
            <w:tcW w:w="838" w:type="dxa"/>
            <w:shd w:val="clear" w:color="auto" w:fill="D9D9D9"/>
            <w:tcMar>
              <w:top w:w="113" w:type="dxa"/>
              <w:bottom w:w="113" w:type="dxa"/>
            </w:tcMar>
            <w:vAlign w:val="center"/>
          </w:tcPr>
          <w:p w:rsidR="004134AF" w:rsidRPr="000A4BDA" w:rsidRDefault="004134AF" w:rsidP="00C42D31">
            <w:pPr>
              <w:jc w:val="center"/>
              <w:rPr>
                <w:b/>
                <w:szCs w:val="24"/>
              </w:rPr>
            </w:pPr>
          </w:p>
        </w:tc>
        <w:tc>
          <w:tcPr>
            <w:tcW w:w="1134" w:type="dxa"/>
            <w:shd w:val="clear" w:color="auto" w:fill="D9D9D9"/>
            <w:tcMar>
              <w:top w:w="113" w:type="dxa"/>
              <w:bottom w:w="113" w:type="dxa"/>
            </w:tcMar>
            <w:vAlign w:val="center"/>
          </w:tcPr>
          <w:p w:rsidR="004134AF" w:rsidRPr="000A4BDA" w:rsidRDefault="004134AF" w:rsidP="00C42D31">
            <w:pPr>
              <w:jc w:val="center"/>
              <w:rPr>
                <w:b/>
                <w:szCs w:val="24"/>
              </w:rPr>
            </w:pPr>
          </w:p>
        </w:tc>
        <w:tc>
          <w:tcPr>
            <w:tcW w:w="1361" w:type="dxa"/>
            <w:shd w:val="clear" w:color="auto" w:fill="D9D9D9"/>
            <w:tcMar>
              <w:top w:w="113" w:type="dxa"/>
              <w:bottom w:w="113" w:type="dxa"/>
            </w:tcMar>
          </w:tcPr>
          <w:p w:rsidR="004134AF" w:rsidRPr="000A4BDA" w:rsidRDefault="004134AF" w:rsidP="00C42D31">
            <w:pPr>
              <w:jc w:val="center"/>
              <w:rPr>
                <w:b/>
                <w:szCs w:val="24"/>
              </w:rPr>
            </w:pPr>
          </w:p>
        </w:tc>
      </w:tr>
    </w:tbl>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 1:</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6198D" w:rsidRDefault="003835A5" w:rsidP="003835A5">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6C359A" w:rsidRDefault="006C359A" w:rsidP="003835A5">
      <w:pPr>
        <w:tabs>
          <w:tab w:val="left" w:pos="1985"/>
        </w:tabs>
        <w:rPr>
          <w:sz w:val="24"/>
        </w:rPr>
      </w:pPr>
    </w:p>
    <w:p w:rsidR="006C359A" w:rsidRDefault="006C359A" w:rsidP="003835A5">
      <w:pPr>
        <w:tabs>
          <w:tab w:val="left" w:pos="1985"/>
        </w:tabs>
        <w:rPr>
          <w:sz w:val="24"/>
        </w:rPr>
        <w:sectPr w:rsidR="006C359A" w:rsidSect="00D92E63">
          <w:footerReference w:type="default" r:id="rId11"/>
          <w:pgSz w:w="16840" w:h="11907" w:orient="landscape" w:code="9"/>
          <w:pgMar w:top="992" w:right="851" w:bottom="709" w:left="851" w:header="709" w:footer="879" w:gutter="0"/>
          <w:pgNumType w:start="1"/>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C359A" w:rsidRPr="00C4186F" w:rsidTr="00D2248F">
        <w:trPr>
          <w:trHeight w:val="862"/>
          <w:jc w:val="center"/>
        </w:trPr>
        <w:tc>
          <w:tcPr>
            <w:tcW w:w="550" w:type="dxa"/>
            <w:vAlign w:val="center"/>
          </w:tcPr>
          <w:p w:rsidR="006C359A" w:rsidRPr="000A4BDA" w:rsidRDefault="006C359A" w:rsidP="00D2248F">
            <w:pPr>
              <w:jc w:val="center"/>
              <w:rPr>
                <w:b/>
                <w:szCs w:val="24"/>
              </w:rPr>
            </w:pPr>
            <w:r w:rsidRPr="000A4BDA">
              <w:rPr>
                <w:b/>
                <w:szCs w:val="24"/>
              </w:rPr>
              <w:lastRenderedPageBreak/>
              <w:br w:type="page"/>
              <w:t>l.p.</w:t>
            </w:r>
          </w:p>
        </w:tc>
        <w:tc>
          <w:tcPr>
            <w:tcW w:w="6237" w:type="dxa"/>
            <w:vAlign w:val="center"/>
          </w:tcPr>
          <w:p w:rsidR="006C359A" w:rsidRPr="000A4BDA" w:rsidRDefault="006C359A" w:rsidP="00D2248F">
            <w:pPr>
              <w:pStyle w:val="Nagwek6"/>
              <w:jc w:val="center"/>
              <w:rPr>
                <w:rFonts w:ascii="Times New Roman" w:hAnsi="Times New Roman"/>
                <w:color w:val="auto"/>
                <w:szCs w:val="22"/>
              </w:rPr>
            </w:pPr>
            <w:r>
              <w:rPr>
                <w:rFonts w:ascii="Times New Roman" w:hAnsi="Times New Roman"/>
                <w:color w:val="auto"/>
                <w:szCs w:val="22"/>
              </w:rPr>
              <w:t>Pakiet 2</w:t>
            </w:r>
          </w:p>
        </w:tc>
        <w:tc>
          <w:tcPr>
            <w:tcW w:w="1772" w:type="dxa"/>
            <w:vAlign w:val="center"/>
          </w:tcPr>
          <w:p w:rsidR="006C359A" w:rsidRPr="00363558" w:rsidRDefault="006C359A" w:rsidP="00D2248F">
            <w:pPr>
              <w:jc w:val="center"/>
              <w:rPr>
                <w:b/>
              </w:rPr>
            </w:pPr>
            <w:r w:rsidRPr="00363558">
              <w:rPr>
                <w:b/>
                <w:color w:val="000000"/>
              </w:rPr>
              <w:t>j.m.</w:t>
            </w:r>
          </w:p>
        </w:tc>
        <w:tc>
          <w:tcPr>
            <w:tcW w:w="837" w:type="dxa"/>
            <w:vAlign w:val="center"/>
          </w:tcPr>
          <w:p w:rsidR="006C359A" w:rsidRPr="00363558" w:rsidRDefault="006C359A" w:rsidP="00D2248F">
            <w:pPr>
              <w:jc w:val="center"/>
              <w:rPr>
                <w:b/>
              </w:rPr>
            </w:pPr>
            <w:r w:rsidRPr="00363558">
              <w:rPr>
                <w:b/>
              </w:rPr>
              <w:t>ilość</w:t>
            </w:r>
          </w:p>
        </w:tc>
        <w:tc>
          <w:tcPr>
            <w:tcW w:w="1134" w:type="dxa"/>
            <w:vAlign w:val="center"/>
          </w:tcPr>
          <w:p w:rsidR="006C359A" w:rsidRPr="00363558" w:rsidRDefault="006C359A" w:rsidP="00D2248F">
            <w:pPr>
              <w:jc w:val="center"/>
              <w:rPr>
                <w:b/>
              </w:rPr>
            </w:pPr>
            <w:r>
              <w:rPr>
                <w:b/>
              </w:rPr>
              <w:t>c</w:t>
            </w:r>
            <w:r w:rsidRPr="00363558">
              <w:rPr>
                <w:b/>
              </w:rPr>
              <w:t>ena jedn. netto</w:t>
            </w:r>
          </w:p>
        </w:tc>
        <w:tc>
          <w:tcPr>
            <w:tcW w:w="1134" w:type="dxa"/>
            <w:vAlign w:val="center"/>
          </w:tcPr>
          <w:p w:rsidR="006C359A" w:rsidRPr="00363558" w:rsidRDefault="006C359A" w:rsidP="00D2248F">
            <w:pPr>
              <w:jc w:val="center"/>
              <w:rPr>
                <w:b/>
              </w:rPr>
            </w:pPr>
            <w:r>
              <w:rPr>
                <w:b/>
              </w:rPr>
              <w:t>w</w:t>
            </w:r>
            <w:r w:rsidRPr="00363558">
              <w:rPr>
                <w:b/>
              </w:rPr>
              <w:t>artość netto</w:t>
            </w:r>
          </w:p>
        </w:tc>
        <w:tc>
          <w:tcPr>
            <w:tcW w:w="838" w:type="dxa"/>
            <w:vAlign w:val="center"/>
          </w:tcPr>
          <w:p w:rsidR="006C359A" w:rsidRPr="00363558" w:rsidRDefault="006C359A" w:rsidP="00D2248F">
            <w:pPr>
              <w:jc w:val="center"/>
              <w:rPr>
                <w:b/>
              </w:rPr>
            </w:pPr>
            <w:r w:rsidRPr="00363558">
              <w:rPr>
                <w:b/>
              </w:rPr>
              <w:t>VAT</w:t>
            </w:r>
          </w:p>
        </w:tc>
        <w:tc>
          <w:tcPr>
            <w:tcW w:w="1134" w:type="dxa"/>
            <w:vAlign w:val="center"/>
          </w:tcPr>
          <w:p w:rsidR="006C359A" w:rsidRPr="00363558" w:rsidRDefault="006C359A" w:rsidP="00D2248F">
            <w:pPr>
              <w:jc w:val="center"/>
              <w:rPr>
                <w:b/>
              </w:rPr>
            </w:pPr>
            <w:r>
              <w:rPr>
                <w:b/>
              </w:rPr>
              <w:t>w</w:t>
            </w:r>
            <w:r w:rsidRPr="00363558">
              <w:rPr>
                <w:b/>
              </w:rPr>
              <w:t>artość brutto</w:t>
            </w:r>
          </w:p>
        </w:tc>
        <w:tc>
          <w:tcPr>
            <w:tcW w:w="1361" w:type="dxa"/>
            <w:vAlign w:val="center"/>
          </w:tcPr>
          <w:p w:rsidR="006C359A" w:rsidRPr="00363558" w:rsidRDefault="006C359A" w:rsidP="00D2248F">
            <w:pPr>
              <w:jc w:val="center"/>
              <w:rPr>
                <w:b/>
              </w:rPr>
            </w:pPr>
            <w:r>
              <w:rPr>
                <w:b/>
              </w:rPr>
              <w:t>n</w:t>
            </w:r>
            <w:r w:rsidRPr="00363558">
              <w:rPr>
                <w:b/>
              </w:rPr>
              <w:t>azwa handlowa/</w:t>
            </w:r>
          </w:p>
          <w:p w:rsidR="006C359A" w:rsidRPr="00363558" w:rsidRDefault="006C359A" w:rsidP="00D2248F">
            <w:pPr>
              <w:jc w:val="center"/>
              <w:rPr>
                <w:b/>
              </w:rPr>
            </w:pPr>
            <w:r w:rsidRPr="00363558">
              <w:rPr>
                <w:b/>
              </w:rPr>
              <w:t>nr katalogowy</w:t>
            </w:r>
          </w:p>
        </w:tc>
      </w:tr>
      <w:tr w:rsidR="004134AF" w:rsidRPr="00C4186F" w:rsidTr="00D2248F">
        <w:trPr>
          <w:jc w:val="center"/>
        </w:trPr>
        <w:tc>
          <w:tcPr>
            <w:tcW w:w="550" w:type="dxa"/>
            <w:vAlign w:val="center"/>
          </w:tcPr>
          <w:p w:rsidR="004134AF" w:rsidRPr="000A4BDA" w:rsidRDefault="004134AF" w:rsidP="00D2248F">
            <w:pPr>
              <w:jc w:val="center"/>
              <w:rPr>
                <w:szCs w:val="24"/>
              </w:rPr>
            </w:pPr>
            <w:r w:rsidRPr="000A4BDA">
              <w:rPr>
                <w:szCs w:val="24"/>
              </w:rPr>
              <w:t>1</w:t>
            </w:r>
          </w:p>
        </w:tc>
        <w:tc>
          <w:tcPr>
            <w:tcW w:w="6237" w:type="dxa"/>
            <w:tcMar>
              <w:top w:w="113" w:type="dxa"/>
              <w:bottom w:w="113" w:type="dxa"/>
            </w:tcMar>
            <w:vAlign w:val="center"/>
          </w:tcPr>
          <w:p w:rsidR="004134AF" w:rsidRPr="00A43562" w:rsidRDefault="004134AF" w:rsidP="004134AF">
            <w:pPr>
              <w:autoSpaceDE w:val="0"/>
              <w:autoSpaceDN w:val="0"/>
              <w:adjustRightInd w:val="0"/>
              <w:jc w:val="both"/>
              <w:rPr>
                <w:rFonts w:eastAsia="Calibri"/>
                <w:color w:val="000000"/>
                <w:lang w:eastAsia="en-US"/>
              </w:rPr>
            </w:pPr>
            <w:r>
              <w:rPr>
                <w:rFonts w:eastAsia="Calibri"/>
                <w:color w:val="000000"/>
                <w:lang w:eastAsia="en-US"/>
              </w:rPr>
              <w:t xml:space="preserve">Jednorazowe sterylne lusterko </w:t>
            </w:r>
          </w:p>
        </w:tc>
        <w:tc>
          <w:tcPr>
            <w:tcW w:w="1772" w:type="dxa"/>
            <w:vAlign w:val="center"/>
          </w:tcPr>
          <w:p w:rsidR="004134AF" w:rsidRPr="00A43562" w:rsidRDefault="004134AF" w:rsidP="004134AF">
            <w:pPr>
              <w:autoSpaceDE w:val="0"/>
              <w:autoSpaceDN w:val="0"/>
              <w:adjustRightInd w:val="0"/>
              <w:jc w:val="center"/>
              <w:rPr>
                <w:rFonts w:eastAsia="Calibri"/>
                <w:color w:val="000000"/>
                <w:lang w:eastAsia="en-US"/>
              </w:rPr>
            </w:pPr>
            <w:r>
              <w:rPr>
                <w:rFonts w:eastAsia="Calibri"/>
                <w:color w:val="000000"/>
                <w:lang w:eastAsia="en-US"/>
              </w:rPr>
              <w:t>sztuka</w:t>
            </w:r>
          </w:p>
        </w:tc>
        <w:tc>
          <w:tcPr>
            <w:tcW w:w="837" w:type="dxa"/>
            <w:vAlign w:val="center"/>
          </w:tcPr>
          <w:p w:rsidR="004134AF" w:rsidRPr="00A43562" w:rsidRDefault="004134AF" w:rsidP="004134AF">
            <w:pPr>
              <w:autoSpaceDE w:val="0"/>
              <w:autoSpaceDN w:val="0"/>
              <w:adjustRightInd w:val="0"/>
              <w:jc w:val="center"/>
              <w:rPr>
                <w:rFonts w:eastAsia="Calibri"/>
                <w:color w:val="000000"/>
                <w:lang w:eastAsia="en-US"/>
              </w:rPr>
            </w:pPr>
            <w:r>
              <w:rPr>
                <w:rFonts w:eastAsia="Calibri"/>
                <w:color w:val="000000"/>
                <w:lang w:eastAsia="en-US"/>
              </w:rP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2</w:t>
            </w:r>
          </w:p>
        </w:tc>
        <w:tc>
          <w:tcPr>
            <w:tcW w:w="6237" w:type="dxa"/>
            <w:tcMar>
              <w:top w:w="113" w:type="dxa"/>
              <w:bottom w:w="113" w:type="dxa"/>
            </w:tcMar>
            <w:vAlign w:val="center"/>
          </w:tcPr>
          <w:p w:rsidR="004134AF" w:rsidRPr="00DB4A81" w:rsidRDefault="004134AF" w:rsidP="004134AF">
            <w:pPr>
              <w:jc w:val="both"/>
            </w:pPr>
            <w:r>
              <w:t>Pętle laryngologiczne jednorazowe do usuwania woszczyny, końcówka</w:t>
            </w:r>
            <w:r>
              <w:br/>
              <w:t>2 mm</w:t>
            </w:r>
          </w:p>
        </w:tc>
        <w:tc>
          <w:tcPr>
            <w:tcW w:w="1772" w:type="dxa"/>
            <w:vAlign w:val="center"/>
          </w:tcPr>
          <w:p w:rsidR="004134AF" w:rsidRPr="00DB4A81" w:rsidRDefault="004134AF" w:rsidP="004134AF">
            <w:pPr>
              <w:jc w:val="center"/>
              <w:rPr>
                <w:color w:val="000000"/>
              </w:rPr>
            </w:pPr>
            <w:r>
              <w:rPr>
                <w:color w:val="000000"/>
              </w:rPr>
              <w:t>sztuka</w:t>
            </w:r>
          </w:p>
        </w:tc>
        <w:tc>
          <w:tcPr>
            <w:tcW w:w="837" w:type="dxa"/>
            <w:vAlign w:val="center"/>
          </w:tcPr>
          <w:p w:rsidR="004134AF" w:rsidRPr="00DB4A81" w:rsidRDefault="004134AF" w:rsidP="004134AF">
            <w:pPr>
              <w:jc w:val="center"/>
            </w:pPr>
            <w: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3</w:t>
            </w:r>
          </w:p>
        </w:tc>
        <w:tc>
          <w:tcPr>
            <w:tcW w:w="6237" w:type="dxa"/>
            <w:tcMar>
              <w:top w:w="113" w:type="dxa"/>
              <w:bottom w:w="113" w:type="dxa"/>
            </w:tcMar>
            <w:vAlign w:val="center"/>
          </w:tcPr>
          <w:p w:rsidR="004134AF" w:rsidRDefault="004134AF" w:rsidP="004134AF">
            <w:pPr>
              <w:jc w:val="both"/>
            </w:pPr>
            <w:r>
              <w:t>Strzykawka do płukania przewodu słuchowego z końcówką OtoClear</w:t>
            </w:r>
          </w:p>
        </w:tc>
        <w:tc>
          <w:tcPr>
            <w:tcW w:w="1772" w:type="dxa"/>
            <w:vAlign w:val="center"/>
          </w:tcPr>
          <w:p w:rsidR="004134AF" w:rsidRPr="00DB4A81" w:rsidRDefault="004134AF" w:rsidP="004134AF">
            <w:pPr>
              <w:jc w:val="center"/>
              <w:rPr>
                <w:color w:val="000000"/>
              </w:rPr>
            </w:pPr>
            <w:r>
              <w:rPr>
                <w:color w:val="000000"/>
              </w:rPr>
              <w:t>sztuka</w:t>
            </w:r>
          </w:p>
        </w:tc>
        <w:tc>
          <w:tcPr>
            <w:tcW w:w="837" w:type="dxa"/>
            <w:vAlign w:val="center"/>
          </w:tcPr>
          <w:p w:rsidR="004134AF" w:rsidRPr="00DB4A81" w:rsidRDefault="004134AF" w:rsidP="004134AF">
            <w:pPr>
              <w:jc w:val="center"/>
            </w:pPr>
            <w:r>
              <w:t>100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4</w:t>
            </w:r>
          </w:p>
        </w:tc>
        <w:tc>
          <w:tcPr>
            <w:tcW w:w="6237" w:type="dxa"/>
            <w:tcMar>
              <w:top w:w="113" w:type="dxa"/>
              <w:bottom w:w="113" w:type="dxa"/>
            </w:tcMar>
            <w:vAlign w:val="center"/>
          </w:tcPr>
          <w:p w:rsidR="004134AF" w:rsidRDefault="004134AF" w:rsidP="004134AF">
            <w:pPr>
              <w:jc w:val="both"/>
            </w:pPr>
            <w:r>
              <w:t>Wziernik uszny 4,0-5,2 mm jednorazowego użytku, gładkie zaokrąglone krawędzie wziernika, część zewnętrzna zakończona karbowanym kołnierzem.</w:t>
            </w:r>
          </w:p>
        </w:tc>
        <w:tc>
          <w:tcPr>
            <w:tcW w:w="1772" w:type="dxa"/>
            <w:vAlign w:val="center"/>
          </w:tcPr>
          <w:p w:rsidR="004134AF" w:rsidRPr="00A43562" w:rsidRDefault="004134AF" w:rsidP="004134AF">
            <w:pPr>
              <w:autoSpaceDE w:val="0"/>
              <w:autoSpaceDN w:val="0"/>
              <w:adjustRightInd w:val="0"/>
              <w:jc w:val="center"/>
              <w:rPr>
                <w:rFonts w:eastAsia="Calibri"/>
                <w:color w:val="000000"/>
                <w:lang w:eastAsia="en-US"/>
              </w:rPr>
            </w:pPr>
            <w:r>
              <w:rPr>
                <w:rFonts w:eastAsia="Calibri"/>
                <w:color w:val="000000"/>
                <w:lang w:eastAsia="en-US"/>
              </w:rPr>
              <w:t>sztuka</w:t>
            </w:r>
          </w:p>
        </w:tc>
        <w:tc>
          <w:tcPr>
            <w:tcW w:w="837" w:type="dxa"/>
            <w:vAlign w:val="center"/>
          </w:tcPr>
          <w:p w:rsidR="004134AF" w:rsidRPr="00DB4A81" w:rsidRDefault="004134AF" w:rsidP="004134AF">
            <w:pPr>
              <w:jc w:val="center"/>
            </w:pPr>
            <w: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5</w:t>
            </w:r>
          </w:p>
        </w:tc>
        <w:tc>
          <w:tcPr>
            <w:tcW w:w="6237" w:type="dxa"/>
            <w:tcMar>
              <w:top w:w="113" w:type="dxa"/>
              <w:bottom w:w="113" w:type="dxa"/>
            </w:tcMar>
            <w:vAlign w:val="center"/>
          </w:tcPr>
          <w:p w:rsidR="004134AF" w:rsidRDefault="004134AF" w:rsidP="004134AF">
            <w:pPr>
              <w:jc w:val="both"/>
            </w:pPr>
            <w:r>
              <w:t>Wziernik uszny 2,5-3,6  mm jednorazowego użytku, gładkie zaokrąglone krawędzie wziernika, część zewnętrzna zakończona karbowanym kołnierzem</w:t>
            </w:r>
          </w:p>
        </w:tc>
        <w:tc>
          <w:tcPr>
            <w:tcW w:w="1772" w:type="dxa"/>
            <w:vAlign w:val="center"/>
          </w:tcPr>
          <w:p w:rsidR="004134AF" w:rsidRPr="00DB4A81" w:rsidRDefault="004134AF" w:rsidP="004134AF">
            <w:pPr>
              <w:jc w:val="center"/>
              <w:rPr>
                <w:color w:val="000000"/>
              </w:rPr>
            </w:pPr>
            <w:r>
              <w:rPr>
                <w:color w:val="000000"/>
              </w:rPr>
              <w:t>sztuka</w:t>
            </w:r>
          </w:p>
        </w:tc>
        <w:tc>
          <w:tcPr>
            <w:tcW w:w="837" w:type="dxa"/>
            <w:vAlign w:val="center"/>
          </w:tcPr>
          <w:p w:rsidR="004134AF" w:rsidRPr="00DB4A81" w:rsidRDefault="004134AF" w:rsidP="004134AF">
            <w:pPr>
              <w:jc w:val="center"/>
            </w:pPr>
            <w: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6</w:t>
            </w:r>
          </w:p>
        </w:tc>
        <w:tc>
          <w:tcPr>
            <w:tcW w:w="6237" w:type="dxa"/>
            <w:tcMar>
              <w:top w:w="113" w:type="dxa"/>
              <w:bottom w:w="113" w:type="dxa"/>
            </w:tcMar>
            <w:vAlign w:val="center"/>
          </w:tcPr>
          <w:p w:rsidR="004134AF" w:rsidRDefault="004134AF" w:rsidP="004134AF">
            <w:pPr>
              <w:jc w:val="both"/>
            </w:pPr>
            <w:r>
              <w:t>Wziernik laryngologiczny nosowy sterylny</w:t>
            </w:r>
            <w:r w:rsidRPr="00B742E2">
              <w:t>, typu hartmann</w:t>
            </w:r>
          </w:p>
        </w:tc>
        <w:tc>
          <w:tcPr>
            <w:tcW w:w="1772" w:type="dxa"/>
            <w:vAlign w:val="center"/>
          </w:tcPr>
          <w:p w:rsidR="004134AF" w:rsidRPr="00DB4A81" w:rsidRDefault="004134AF" w:rsidP="004134AF">
            <w:pPr>
              <w:jc w:val="center"/>
              <w:rPr>
                <w:color w:val="000000"/>
              </w:rPr>
            </w:pPr>
            <w:r>
              <w:rPr>
                <w:color w:val="000000"/>
              </w:rPr>
              <w:t>sztuka</w:t>
            </w:r>
          </w:p>
        </w:tc>
        <w:tc>
          <w:tcPr>
            <w:tcW w:w="837" w:type="dxa"/>
            <w:vAlign w:val="center"/>
          </w:tcPr>
          <w:p w:rsidR="004134AF" w:rsidRPr="00DB4A81" w:rsidRDefault="004134AF" w:rsidP="004134AF">
            <w:pPr>
              <w:jc w:val="center"/>
            </w:pPr>
            <w: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7</w:t>
            </w:r>
          </w:p>
        </w:tc>
        <w:tc>
          <w:tcPr>
            <w:tcW w:w="6237" w:type="dxa"/>
            <w:tcMar>
              <w:top w:w="113" w:type="dxa"/>
              <w:bottom w:w="113" w:type="dxa"/>
            </w:tcMar>
            <w:vAlign w:val="center"/>
          </w:tcPr>
          <w:p w:rsidR="004134AF" w:rsidRDefault="004134AF" w:rsidP="004134AF">
            <w:pPr>
              <w:jc w:val="both"/>
            </w:pPr>
            <w:r>
              <w:t>Szpatułka laryngologiczna jednorazowa, drewniana, sterylna</w:t>
            </w:r>
          </w:p>
        </w:tc>
        <w:tc>
          <w:tcPr>
            <w:tcW w:w="1772" w:type="dxa"/>
            <w:vAlign w:val="center"/>
          </w:tcPr>
          <w:p w:rsidR="004134AF" w:rsidRPr="00DB4A81" w:rsidRDefault="004134AF" w:rsidP="004134AF">
            <w:pPr>
              <w:jc w:val="center"/>
              <w:rPr>
                <w:color w:val="000000"/>
              </w:rPr>
            </w:pPr>
            <w:r w:rsidRPr="005B5523">
              <w:rPr>
                <w:color w:val="000000"/>
              </w:rPr>
              <w:t>sztuka</w:t>
            </w:r>
          </w:p>
        </w:tc>
        <w:tc>
          <w:tcPr>
            <w:tcW w:w="837" w:type="dxa"/>
            <w:vAlign w:val="center"/>
          </w:tcPr>
          <w:p w:rsidR="004134AF" w:rsidRPr="00DB4A81" w:rsidRDefault="004134AF" w:rsidP="004134AF">
            <w:pPr>
              <w:jc w:val="center"/>
            </w:pPr>
            <w:r>
              <w:t>150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6C359A" w:rsidRPr="00C4186F" w:rsidTr="00D2248F">
        <w:trPr>
          <w:jc w:val="center"/>
        </w:trPr>
        <w:tc>
          <w:tcPr>
            <w:tcW w:w="10530" w:type="dxa"/>
            <w:gridSpan w:val="5"/>
            <w:shd w:val="clear" w:color="auto" w:fill="D9D9D9"/>
            <w:tcMar>
              <w:top w:w="113" w:type="dxa"/>
              <w:bottom w:w="113" w:type="dxa"/>
            </w:tcMar>
            <w:vAlign w:val="center"/>
          </w:tcPr>
          <w:p w:rsidR="006C359A" w:rsidRPr="000A4BDA" w:rsidRDefault="006C359A" w:rsidP="00D2248F">
            <w:pPr>
              <w:jc w:val="right"/>
              <w:rPr>
                <w:b/>
                <w:szCs w:val="24"/>
              </w:rPr>
            </w:pPr>
            <w:r>
              <w:rPr>
                <w:b/>
                <w:szCs w:val="24"/>
              </w:rPr>
              <w:t>Razem:</w:t>
            </w:r>
          </w:p>
        </w:tc>
        <w:tc>
          <w:tcPr>
            <w:tcW w:w="1134" w:type="dxa"/>
            <w:shd w:val="clear" w:color="auto" w:fill="D9D9D9"/>
            <w:tcMar>
              <w:top w:w="113" w:type="dxa"/>
              <w:bottom w:w="113" w:type="dxa"/>
            </w:tcMar>
            <w:vAlign w:val="center"/>
          </w:tcPr>
          <w:p w:rsidR="006C359A" w:rsidRPr="000A4BDA" w:rsidRDefault="006C359A" w:rsidP="00D2248F">
            <w:pPr>
              <w:jc w:val="center"/>
              <w:rPr>
                <w:b/>
                <w:szCs w:val="24"/>
              </w:rPr>
            </w:pPr>
          </w:p>
        </w:tc>
        <w:tc>
          <w:tcPr>
            <w:tcW w:w="838" w:type="dxa"/>
            <w:shd w:val="clear" w:color="auto" w:fill="D9D9D9"/>
            <w:tcMar>
              <w:top w:w="113" w:type="dxa"/>
              <w:bottom w:w="113" w:type="dxa"/>
            </w:tcMar>
            <w:vAlign w:val="center"/>
          </w:tcPr>
          <w:p w:rsidR="006C359A" w:rsidRPr="000A4BDA" w:rsidRDefault="006C359A" w:rsidP="00D2248F">
            <w:pPr>
              <w:jc w:val="center"/>
              <w:rPr>
                <w:b/>
                <w:szCs w:val="24"/>
              </w:rPr>
            </w:pPr>
          </w:p>
        </w:tc>
        <w:tc>
          <w:tcPr>
            <w:tcW w:w="1134" w:type="dxa"/>
            <w:shd w:val="clear" w:color="auto" w:fill="D9D9D9"/>
            <w:tcMar>
              <w:top w:w="113" w:type="dxa"/>
              <w:bottom w:w="113" w:type="dxa"/>
            </w:tcMar>
            <w:vAlign w:val="center"/>
          </w:tcPr>
          <w:p w:rsidR="006C359A" w:rsidRPr="000A4BDA" w:rsidRDefault="006C359A" w:rsidP="00D2248F">
            <w:pPr>
              <w:jc w:val="center"/>
              <w:rPr>
                <w:b/>
                <w:szCs w:val="24"/>
              </w:rPr>
            </w:pPr>
          </w:p>
        </w:tc>
        <w:tc>
          <w:tcPr>
            <w:tcW w:w="1361" w:type="dxa"/>
            <w:shd w:val="clear" w:color="auto" w:fill="D9D9D9"/>
            <w:tcMar>
              <w:top w:w="113" w:type="dxa"/>
              <w:bottom w:w="113" w:type="dxa"/>
            </w:tcMar>
          </w:tcPr>
          <w:p w:rsidR="006C359A" w:rsidRPr="000A4BDA" w:rsidRDefault="006C359A" w:rsidP="00D2248F">
            <w:pPr>
              <w:jc w:val="center"/>
              <w:rPr>
                <w:b/>
                <w:szCs w:val="24"/>
              </w:rPr>
            </w:pPr>
          </w:p>
        </w:tc>
      </w:tr>
    </w:tbl>
    <w:p w:rsidR="006C359A" w:rsidRDefault="006C359A" w:rsidP="006C359A">
      <w:pPr>
        <w:rPr>
          <w:b/>
          <w:sz w:val="24"/>
        </w:rPr>
      </w:pPr>
    </w:p>
    <w:p w:rsidR="006C359A" w:rsidRDefault="006C359A" w:rsidP="006C359A">
      <w:pPr>
        <w:rPr>
          <w:b/>
          <w:sz w:val="24"/>
        </w:rPr>
      </w:pPr>
    </w:p>
    <w:p w:rsidR="006C359A" w:rsidRDefault="006C359A" w:rsidP="006C359A">
      <w:pPr>
        <w:rPr>
          <w:b/>
          <w:sz w:val="24"/>
        </w:rPr>
      </w:pPr>
    </w:p>
    <w:p w:rsidR="006C359A" w:rsidRDefault="006C359A" w:rsidP="006C359A">
      <w:pPr>
        <w:rPr>
          <w:b/>
          <w:sz w:val="24"/>
        </w:rPr>
      </w:pPr>
      <w:r>
        <w:rPr>
          <w:b/>
          <w:sz w:val="24"/>
        </w:rPr>
        <w:t xml:space="preserve">Wartość Pakietu </w:t>
      </w:r>
      <w:r w:rsidR="00DC22C9">
        <w:rPr>
          <w:b/>
          <w:sz w:val="24"/>
        </w:rPr>
        <w:t>2</w:t>
      </w:r>
      <w:r>
        <w:rPr>
          <w:b/>
          <w:sz w:val="24"/>
        </w:rPr>
        <w:t>:</w:t>
      </w:r>
    </w:p>
    <w:p w:rsidR="006C359A" w:rsidRDefault="006C359A" w:rsidP="006C359A">
      <w:pPr>
        <w:rPr>
          <w:b/>
          <w:sz w:val="24"/>
        </w:rPr>
      </w:pPr>
    </w:p>
    <w:p w:rsidR="006C359A" w:rsidRDefault="006C359A" w:rsidP="006C359A">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6C359A" w:rsidRDefault="006C359A" w:rsidP="006C359A">
      <w:pPr>
        <w:rPr>
          <w:sz w:val="24"/>
        </w:rPr>
      </w:pPr>
      <w:r w:rsidRPr="003A3219">
        <w:rPr>
          <w:sz w:val="24"/>
        </w:rPr>
        <w:t>w tym:</w:t>
      </w:r>
    </w:p>
    <w:p w:rsidR="006C359A" w:rsidRDefault="006C359A" w:rsidP="006C359A">
      <w:pPr>
        <w:tabs>
          <w:tab w:val="left" w:pos="1985"/>
        </w:tabs>
        <w:rPr>
          <w:sz w:val="24"/>
        </w:rPr>
      </w:pPr>
    </w:p>
    <w:p w:rsidR="006C359A" w:rsidRDefault="006C359A" w:rsidP="006C359A">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6C359A" w:rsidRDefault="006C359A" w:rsidP="006C359A">
      <w:pPr>
        <w:tabs>
          <w:tab w:val="left" w:pos="1985"/>
        </w:tabs>
        <w:rPr>
          <w:sz w:val="24"/>
        </w:rPr>
      </w:pPr>
    </w:p>
    <w:p w:rsidR="002562F9" w:rsidRDefault="006C359A" w:rsidP="006C359A">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6C359A">
      <w:pPr>
        <w:tabs>
          <w:tab w:val="left" w:pos="1985"/>
        </w:tabs>
        <w:rPr>
          <w:sz w:val="24"/>
        </w:rPr>
        <w:sectPr w:rsidR="002562F9" w:rsidSect="00DC22C9">
          <w:footerReference w:type="default" r:id="rId12"/>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134AF" w:rsidRPr="00C4186F" w:rsidTr="004134AF">
        <w:trPr>
          <w:trHeight w:val="862"/>
          <w:jc w:val="center"/>
        </w:trPr>
        <w:tc>
          <w:tcPr>
            <w:tcW w:w="550" w:type="dxa"/>
            <w:vAlign w:val="center"/>
          </w:tcPr>
          <w:p w:rsidR="004134AF" w:rsidRPr="000A4BDA" w:rsidRDefault="004134AF" w:rsidP="004134AF">
            <w:pPr>
              <w:jc w:val="center"/>
              <w:rPr>
                <w:b/>
                <w:szCs w:val="24"/>
              </w:rPr>
            </w:pPr>
            <w:r w:rsidRPr="000A4BDA">
              <w:rPr>
                <w:b/>
                <w:szCs w:val="24"/>
              </w:rPr>
              <w:lastRenderedPageBreak/>
              <w:br w:type="page"/>
              <w:t>l.p.</w:t>
            </w:r>
          </w:p>
        </w:tc>
        <w:tc>
          <w:tcPr>
            <w:tcW w:w="6237" w:type="dxa"/>
            <w:vAlign w:val="center"/>
          </w:tcPr>
          <w:p w:rsidR="004134AF" w:rsidRPr="000A4BDA" w:rsidRDefault="004134AF" w:rsidP="004134AF">
            <w:pPr>
              <w:pStyle w:val="Nagwek6"/>
              <w:jc w:val="center"/>
              <w:rPr>
                <w:rFonts w:ascii="Times New Roman" w:hAnsi="Times New Roman"/>
                <w:color w:val="auto"/>
                <w:szCs w:val="22"/>
              </w:rPr>
            </w:pPr>
            <w:r>
              <w:rPr>
                <w:rFonts w:ascii="Times New Roman" w:hAnsi="Times New Roman"/>
                <w:color w:val="auto"/>
                <w:szCs w:val="22"/>
              </w:rPr>
              <w:t>Pakiet 3</w:t>
            </w:r>
          </w:p>
        </w:tc>
        <w:tc>
          <w:tcPr>
            <w:tcW w:w="1772" w:type="dxa"/>
            <w:vAlign w:val="center"/>
          </w:tcPr>
          <w:p w:rsidR="004134AF" w:rsidRPr="00363558" w:rsidRDefault="004134AF" w:rsidP="004134AF">
            <w:pPr>
              <w:jc w:val="center"/>
              <w:rPr>
                <w:b/>
              </w:rPr>
            </w:pPr>
            <w:r w:rsidRPr="00363558">
              <w:rPr>
                <w:b/>
                <w:color w:val="000000"/>
              </w:rPr>
              <w:t>j.m.</w:t>
            </w:r>
          </w:p>
        </w:tc>
        <w:tc>
          <w:tcPr>
            <w:tcW w:w="837" w:type="dxa"/>
            <w:vAlign w:val="center"/>
          </w:tcPr>
          <w:p w:rsidR="004134AF" w:rsidRPr="00363558" w:rsidRDefault="004134AF" w:rsidP="004134AF">
            <w:pPr>
              <w:jc w:val="center"/>
              <w:rPr>
                <w:b/>
              </w:rPr>
            </w:pPr>
            <w:r w:rsidRPr="00363558">
              <w:rPr>
                <w:b/>
              </w:rPr>
              <w:t>ilość</w:t>
            </w:r>
          </w:p>
        </w:tc>
        <w:tc>
          <w:tcPr>
            <w:tcW w:w="1134" w:type="dxa"/>
            <w:vAlign w:val="center"/>
          </w:tcPr>
          <w:p w:rsidR="004134AF" w:rsidRPr="00363558" w:rsidRDefault="004134AF" w:rsidP="004134AF">
            <w:pPr>
              <w:jc w:val="center"/>
              <w:rPr>
                <w:b/>
              </w:rPr>
            </w:pPr>
            <w:r>
              <w:rPr>
                <w:b/>
              </w:rPr>
              <w:t>c</w:t>
            </w:r>
            <w:r w:rsidRPr="00363558">
              <w:rPr>
                <w:b/>
              </w:rPr>
              <w:t>ena jedn. netto</w:t>
            </w:r>
          </w:p>
        </w:tc>
        <w:tc>
          <w:tcPr>
            <w:tcW w:w="1134" w:type="dxa"/>
            <w:vAlign w:val="center"/>
          </w:tcPr>
          <w:p w:rsidR="004134AF" w:rsidRPr="00363558" w:rsidRDefault="004134AF" w:rsidP="004134AF">
            <w:pPr>
              <w:jc w:val="center"/>
              <w:rPr>
                <w:b/>
              </w:rPr>
            </w:pPr>
            <w:r>
              <w:rPr>
                <w:b/>
              </w:rPr>
              <w:t>w</w:t>
            </w:r>
            <w:r w:rsidRPr="00363558">
              <w:rPr>
                <w:b/>
              </w:rPr>
              <w:t>artość netto</w:t>
            </w:r>
          </w:p>
        </w:tc>
        <w:tc>
          <w:tcPr>
            <w:tcW w:w="838" w:type="dxa"/>
            <w:vAlign w:val="center"/>
          </w:tcPr>
          <w:p w:rsidR="004134AF" w:rsidRPr="00363558" w:rsidRDefault="004134AF" w:rsidP="004134AF">
            <w:pPr>
              <w:jc w:val="center"/>
              <w:rPr>
                <w:b/>
              </w:rPr>
            </w:pPr>
            <w:r w:rsidRPr="00363558">
              <w:rPr>
                <w:b/>
              </w:rPr>
              <w:t>VAT</w:t>
            </w:r>
          </w:p>
        </w:tc>
        <w:tc>
          <w:tcPr>
            <w:tcW w:w="1134" w:type="dxa"/>
            <w:vAlign w:val="center"/>
          </w:tcPr>
          <w:p w:rsidR="004134AF" w:rsidRPr="00363558" w:rsidRDefault="004134AF" w:rsidP="004134AF">
            <w:pPr>
              <w:jc w:val="center"/>
              <w:rPr>
                <w:b/>
              </w:rPr>
            </w:pPr>
            <w:r>
              <w:rPr>
                <w:b/>
              </w:rPr>
              <w:t>w</w:t>
            </w:r>
            <w:r w:rsidRPr="00363558">
              <w:rPr>
                <w:b/>
              </w:rPr>
              <w:t>artość brutto</w:t>
            </w:r>
          </w:p>
        </w:tc>
        <w:tc>
          <w:tcPr>
            <w:tcW w:w="1361" w:type="dxa"/>
            <w:vAlign w:val="center"/>
          </w:tcPr>
          <w:p w:rsidR="004134AF" w:rsidRPr="00363558" w:rsidRDefault="004134AF" w:rsidP="004134AF">
            <w:pPr>
              <w:jc w:val="center"/>
              <w:rPr>
                <w:b/>
              </w:rPr>
            </w:pPr>
            <w:r>
              <w:rPr>
                <w:b/>
              </w:rPr>
              <w:t>n</w:t>
            </w:r>
            <w:r w:rsidRPr="00363558">
              <w:rPr>
                <w:b/>
              </w:rPr>
              <w:t>azwa handlowa/</w:t>
            </w:r>
          </w:p>
          <w:p w:rsidR="004134AF" w:rsidRPr="00363558" w:rsidRDefault="004134AF" w:rsidP="004134AF">
            <w:pPr>
              <w:jc w:val="center"/>
              <w:rPr>
                <w:b/>
              </w:rPr>
            </w:pPr>
            <w:r w:rsidRPr="00363558">
              <w:rPr>
                <w:b/>
              </w:rPr>
              <w:t>nr katalogowy</w:t>
            </w:r>
          </w:p>
        </w:tc>
      </w:tr>
      <w:tr w:rsidR="004134AF" w:rsidRPr="00C4186F" w:rsidTr="004134AF">
        <w:trPr>
          <w:jc w:val="center"/>
        </w:trPr>
        <w:tc>
          <w:tcPr>
            <w:tcW w:w="550" w:type="dxa"/>
            <w:vAlign w:val="center"/>
          </w:tcPr>
          <w:p w:rsidR="004134AF" w:rsidRPr="000A4BDA" w:rsidRDefault="004134AF" w:rsidP="004134AF">
            <w:pPr>
              <w:jc w:val="center"/>
              <w:rPr>
                <w:szCs w:val="24"/>
              </w:rPr>
            </w:pPr>
            <w:r w:rsidRPr="000A4BDA">
              <w:rPr>
                <w:szCs w:val="24"/>
              </w:rPr>
              <w:t>1</w:t>
            </w:r>
          </w:p>
        </w:tc>
        <w:tc>
          <w:tcPr>
            <w:tcW w:w="6237" w:type="dxa"/>
            <w:tcMar>
              <w:top w:w="113" w:type="dxa"/>
              <w:bottom w:w="113" w:type="dxa"/>
            </w:tcMar>
            <w:vAlign w:val="center"/>
          </w:tcPr>
          <w:p w:rsidR="004134AF" w:rsidRPr="005A0D36" w:rsidRDefault="004134AF" w:rsidP="004134AF">
            <w:pPr>
              <w:jc w:val="both"/>
              <w:rPr>
                <w:color w:val="000000"/>
                <w:sz w:val="18"/>
                <w:szCs w:val="18"/>
              </w:rPr>
            </w:pPr>
            <w:r w:rsidRPr="005A0D36">
              <w:rPr>
                <w:color w:val="000000"/>
                <w:sz w:val="18"/>
                <w:szCs w:val="18"/>
              </w:rPr>
              <w:t>Przyrząd do żywienia dojelitowego w wersji do pompy do opakowań</w:t>
            </w:r>
            <w:r w:rsidRPr="005A0D36">
              <w:rPr>
                <w:color w:val="000000"/>
                <w:sz w:val="18"/>
                <w:szCs w:val="18"/>
              </w:rPr>
              <w:br/>
              <w:t>miękkich typu PACK</w:t>
            </w:r>
            <w:r w:rsidRPr="005A0D36">
              <w:rPr>
                <w:sz w:val="18"/>
                <w:szCs w:val="18"/>
              </w:rPr>
              <w:t>, kompatybilny z pompą FlocareInfinity.</w:t>
            </w:r>
          </w:p>
        </w:tc>
        <w:tc>
          <w:tcPr>
            <w:tcW w:w="1772" w:type="dxa"/>
            <w:vAlign w:val="center"/>
          </w:tcPr>
          <w:p w:rsidR="004134AF" w:rsidRPr="005A0D36" w:rsidRDefault="004134AF" w:rsidP="004134AF">
            <w:pPr>
              <w:jc w:val="center"/>
              <w:rPr>
                <w:color w:val="000000"/>
                <w:sz w:val="18"/>
                <w:szCs w:val="18"/>
              </w:rPr>
            </w:pPr>
            <w:r w:rsidRPr="005A0D36">
              <w:rPr>
                <w:color w:val="000000"/>
                <w:sz w:val="18"/>
                <w:szCs w:val="18"/>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800</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t>2</w:t>
            </w:r>
          </w:p>
        </w:tc>
        <w:tc>
          <w:tcPr>
            <w:tcW w:w="6237" w:type="dxa"/>
            <w:tcMar>
              <w:top w:w="113" w:type="dxa"/>
              <w:bottom w:w="113" w:type="dxa"/>
            </w:tcMar>
            <w:vAlign w:val="center"/>
          </w:tcPr>
          <w:p w:rsidR="004134AF" w:rsidRPr="005A0D36" w:rsidRDefault="004134AF" w:rsidP="004134AF">
            <w:pPr>
              <w:jc w:val="both"/>
              <w:rPr>
                <w:bCs/>
                <w:sz w:val="18"/>
                <w:szCs w:val="18"/>
              </w:rPr>
            </w:pPr>
            <w:r w:rsidRPr="005A0D36">
              <w:rPr>
                <w:bCs/>
                <w:sz w:val="18"/>
                <w:szCs w:val="18"/>
              </w:rPr>
              <w:t>Zestaw grawitacyjny do podawania diet dojelitowej w opakowaniach miękkich typu pack G/P</w:t>
            </w:r>
          </w:p>
        </w:tc>
        <w:tc>
          <w:tcPr>
            <w:tcW w:w="1772" w:type="dxa"/>
            <w:vAlign w:val="center"/>
          </w:tcPr>
          <w:p w:rsidR="004134AF" w:rsidRPr="005A0D36" w:rsidRDefault="004134AF" w:rsidP="004134AF">
            <w:pPr>
              <w:jc w:val="center"/>
              <w:rPr>
                <w:color w:val="000000"/>
                <w:sz w:val="18"/>
                <w:szCs w:val="18"/>
              </w:rPr>
            </w:pPr>
            <w:r w:rsidRPr="005A0D36">
              <w:rPr>
                <w:color w:val="000000"/>
                <w:sz w:val="18"/>
                <w:szCs w:val="18"/>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150</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t>3</w:t>
            </w:r>
          </w:p>
        </w:tc>
        <w:tc>
          <w:tcPr>
            <w:tcW w:w="6237" w:type="dxa"/>
            <w:tcMar>
              <w:top w:w="113" w:type="dxa"/>
              <w:bottom w:w="113" w:type="dxa"/>
            </w:tcMar>
            <w:vAlign w:val="center"/>
          </w:tcPr>
          <w:p w:rsidR="004134AF" w:rsidRPr="005A0D36" w:rsidRDefault="004134AF" w:rsidP="004134AF">
            <w:pPr>
              <w:jc w:val="both"/>
              <w:rPr>
                <w:bCs/>
                <w:color w:val="000000"/>
                <w:sz w:val="18"/>
                <w:szCs w:val="18"/>
              </w:rPr>
            </w:pPr>
            <w:r w:rsidRPr="005A0D36">
              <w:rPr>
                <w:bCs/>
                <w:color w:val="000000"/>
                <w:sz w:val="18"/>
                <w:szCs w:val="18"/>
              </w:rPr>
              <w:t>Złącze wymienne, łącznik PEG, CH 18</w:t>
            </w:r>
          </w:p>
        </w:tc>
        <w:tc>
          <w:tcPr>
            <w:tcW w:w="1772" w:type="dxa"/>
            <w:vAlign w:val="center"/>
          </w:tcPr>
          <w:p w:rsidR="004134AF" w:rsidRPr="005A0D36" w:rsidRDefault="004134AF" w:rsidP="004134AF">
            <w:pPr>
              <w:jc w:val="center"/>
              <w:rPr>
                <w:color w:val="000000"/>
                <w:sz w:val="18"/>
                <w:szCs w:val="18"/>
              </w:rPr>
            </w:pPr>
            <w:r w:rsidRPr="005A0D36">
              <w:rPr>
                <w:color w:val="000000"/>
                <w:sz w:val="18"/>
                <w:szCs w:val="18"/>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100</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t>4</w:t>
            </w:r>
          </w:p>
        </w:tc>
        <w:tc>
          <w:tcPr>
            <w:tcW w:w="6237" w:type="dxa"/>
            <w:tcMar>
              <w:top w:w="113" w:type="dxa"/>
              <w:bottom w:w="113" w:type="dxa"/>
            </w:tcMar>
            <w:vAlign w:val="center"/>
          </w:tcPr>
          <w:p w:rsidR="004134AF" w:rsidRPr="005A0D36" w:rsidRDefault="004134AF" w:rsidP="004134AF">
            <w:pPr>
              <w:jc w:val="both"/>
              <w:rPr>
                <w:bCs/>
                <w:color w:val="000000"/>
                <w:sz w:val="18"/>
                <w:szCs w:val="18"/>
              </w:rPr>
            </w:pPr>
            <w:r w:rsidRPr="005A0D36">
              <w:rPr>
                <w:bCs/>
                <w:color w:val="000000"/>
                <w:sz w:val="18"/>
                <w:szCs w:val="18"/>
              </w:rPr>
              <w:t>Strzykawka enteralna z końcówka EnFit, 60 ml, przeznaczona do obsługi żywienia drogą przewodu pokarmowego.</w:t>
            </w:r>
          </w:p>
        </w:tc>
        <w:tc>
          <w:tcPr>
            <w:tcW w:w="1772" w:type="dxa"/>
            <w:vAlign w:val="center"/>
          </w:tcPr>
          <w:p w:rsidR="004134AF" w:rsidRPr="005A0D36" w:rsidRDefault="004134AF" w:rsidP="004134AF">
            <w:pPr>
              <w:jc w:val="center"/>
              <w:rPr>
                <w:color w:val="000000"/>
                <w:sz w:val="18"/>
                <w:szCs w:val="18"/>
              </w:rPr>
            </w:pPr>
            <w:r w:rsidRPr="005A0D36">
              <w:rPr>
                <w:rFonts w:eastAsia="Calibri"/>
                <w:color w:val="000000"/>
                <w:sz w:val="18"/>
                <w:szCs w:val="18"/>
                <w:lang w:eastAsia="en-US"/>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90</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t>5</w:t>
            </w:r>
          </w:p>
        </w:tc>
        <w:tc>
          <w:tcPr>
            <w:tcW w:w="6237" w:type="dxa"/>
            <w:tcMar>
              <w:top w:w="113" w:type="dxa"/>
              <w:bottom w:w="113" w:type="dxa"/>
            </w:tcMar>
          </w:tcPr>
          <w:p w:rsidR="004134AF" w:rsidRPr="005A0D36" w:rsidRDefault="004134AF" w:rsidP="004134AF">
            <w:pPr>
              <w:autoSpaceDE w:val="0"/>
              <w:autoSpaceDN w:val="0"/>
              <w:adjustRightInd w:val="0"/>
              <w:jc w:val="both"/>
              <w:rPr>
                <w:rFonts w:eastAsia="Calibri"/>
                <w:color w:val="000000"/>
                <w:sz w:val="18"/>
                <w:szCs w:val="18"/>
                <w:lang w:eastAsia="en-US"/>
              </w:rPr>
            </w:pPr>
            <w:r w:rsidRPr="005A0D36">
              <w:rPr>
                <w:rFonts w:eastAsia="Calibri"/>
                <w:bCs/>
                <w:color w:val="000000"/>
                <w:sz w:val="18"/>
                <w:szCs w:val="18"/>
                <w:lang w:eastAsia="en-US"/>
              </w:rPr>
              <w:t>Zgłębnik gastrostomijny</w:t>
            </w:r>
            <w:r w:rsidRPr="005A0D36">
              <w:rPr>
                <w:rFonts w:eastAsia="Calibri"/>
                <w:color w:val="000000"/>
                <w:sz w:val="18"/>
                <w:szCs w:val="18"/>
                <w:lang w:eastAsia="en-US"/>
              </w:rPr>
              <w:t xml:space="preserve"> z końcówką typu ENLock zakładany techniką „pull”</w:t>
            </w:r>
            <w:r>
              <w:rPr>
                <w:rFonts w:eastAsia="Calibri"/>
                <w:color w:val="000000"/>
                <w:sz w:val="18"/>
                <w:szCs w:val="18"/>
                <w:lang w:eastAsia="en-US"/>
              </w:rPr>
              <w:br/>
            </w:r>
            <w:r w:rsidRPr="005A0D36">
              <w:rPr>
                <w:rFonts w:eastAsia="Calibri"/>
                <w:color w:val="000000"/>
                <w:sz w:val="18"/>
                <w:szCs w:val="18"/>
                <w:lang w:eastAsia="en-US"/>
              </w:rPr>
              <w:t>pod kontrolą endoskopii.</w:t>
            </w:r>
          </w:p>
          <w:p w:rsidR="004134AF" w:rsidRPr="005A0D36" w:rsidRDefault="004134AF" w:rsidP="004134AF">
            <w:pPr>
              <w:autoSpaceDE w:val="0"/>
              <w:autoSpaceDN w:val="0"/>
              <w:adjustRightInd w:val="0"/>
              <w:jc w:val="both"/>
              <w:rPr>
                <w:rFonts w:eastAsia="Calibri"/>
                <w:color w:val="000000"/>
                <w:sz w:val="18"/>
                <w:szCs w:val="18"/>
                <w:lang w:eastAsia="en-US"/>
              </w:rPr>
            </w:pPr>
            <w:r w:rsidRPr="005A0D36">
              <w:rPr>
                <w:rFonts w:eastAsia="Calibri"/>
                <w:color w:val="000000"/>
                <w:sz w:val="18"/>
                <w:szCs w:val="18"/>
                <w:lang w:eastAsia="en-US"/>
              </w:rPr>
              <w:t xml:space="preserve">Części składowe: </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poliuretanowy łącznik z końcówką typu ENLock,</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przeźroczysty, poliuretanowy zgłębnik o długości 40 cm, z linią kontrastującą wpromieniach RTG, z nadrukowanym roz. Ch (14 lub 18) ,</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zacisk do regulacji przepływu,</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 xml:space="preserve">zacisk zabezpieczający utrzymanie odpowiedniej pozycji zgłębnika,                                                                      </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silikonowa płytka zewnętrzna do umocowania zgłębnika do powłok brzusznych oraz zabezpieczająca go przed zagięciem uniemożliwiającym przepływ diety;</w:t>
            </w:r>
          </w:p>
          <w:p w:rsidR="004134AF" w:rsidRPr="005A0D36" w:rsidRDefault="004134AF" w:rsidP="004134AF">
            <w:pPr>
              <w:pStyle w:val="Akapitzlist"/>
              <w:widowControl/>
              <w:numPr>
                <w:ilvl w:val="0"/>
                <w:numId w:val="42"/>
              </w:numPr>
              <w:suppressAutoHyphens w:val="0"/>
              <w:autoSpaceDE w:val="0"/>
              <w:autoSpaceDN w:val="0"/>
              <w:adjustRightInd w:val="0"/>
              <w:ind w:left="406" w:hanging="283"/>
              <w:contextualSpacing/>
              <w:jc w:val="both"/>
              <w:rPr>
                <w:rFonts w:eastAsia="Calibri"/>
                <w:color w:val="000000"/>
                <w:sz w:val="18"/>
                <w:szCs w:val="18"/>
                <w:lang w:eastAsia="en-US"/>
              </w:rPr>
            </w:pPr>
            <w:r w:rsidRPr="005A0D36">
              <w:rPr>
                <w:rFonts w:eastAsia="Calibri"/>
                <w:color w:val="000000"/>
                <w:sz w:val="18"/>
                <w:szCs w:val="18"/>
                <w:lang w:eastAsia="en-US"/>
              </w:rPr>
              <w:t>silikonowa płytka wewnętrzna.</w:t>
            </w:r>
          </w:p>
        </w:tc>
        <w:tc>
          <w:tcPr>
            <w:tcW w:w="1772" w:type="dxa"/>
            <w:vAlign w:val="center"/>
          </w:tcPr>
          <w:p w:rsidR="004134AF" w:rsidRPr="005A0D36" w:rsidRDefault="004134AF" w:rsidP="004134AF">
            <w:pPr>
              <w:autoSpaceDE w:val="0"/>
              <w:autoSpaceDN w:val="0"/>
              <w:adjustRightInd w:val="0"/>
              <w:jc w:val="center"/>
              <w:rPr>
                <w:rFonts w:eastAsia="Calibri"/>
                <w:color w:val="000000"/>
                <w:sz w:val="18"/>
                <w:szCs w:val="18"/>
                <w:lang w:eastAsia="en-US"/>
              </w:rPr>
            </w:pPr>
            <w:r w:rsidRPr="005A0D36">
              <w:rPr>
                <w:rFonts w:eastAsia="Calibri"/>
                <w:color w:val="000000"/>
                <w:sz w:val="18"/>
                <w:szCs w:val="18"/>
                <w:lang w:eastAsia="en-US"/>
              </w:rPr>
              <w:t>sztuka</w:t>
            </w:r>
          </w:p>
        </w:tc>
        <w:tc>
          <w:tcPr>
            <w:tcW w:w="837" w:type="dxa"/>
            <w:vAlign w:val="center"/>
          </w:tcPr>
          <w:p w:rsidR="004134AF" w:rsidRPr="005A0D36" w:rsidRDefault="004134AF" w:rsidP="004134AF">
            <w:pPr>
              <w:autoSpaceDE w:val="0"/>
              <w:autoSpaceDN w:val="0"/>
              <w:adjustRightInd w:val="0"/>
              <w:jc w:val="center"/>
              <w:rPr>
                <w:rFonts w:eastAsia="Calibri"/>
                <w:color w:val="000000"/>
                <w:sz w:val="18"/>
                <w:szCs w:val="18"/>
                <w:lang w:eastAsia="en-US"/>
              </w:rPr>
            </w:pPr>
            <w:r w:rsidRPr="005A0D36">
              <w:rPr>
                <w:rFonts w:eastAsia="Calibri"/>
                <w:color w:val="000000"/>
                <w:sz w:val="18"/>
                <w:szCs w:val="18"/>
                <w:lang w:eastAsia="en-US"/>
              </w:rPr>
              <w:t>5</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t>6</w:t>
            </w:r>
          </w:p>
        </w:tc>
        <w:tc>
          <w:tcPr>
            <w:tcW w:w="6237" w:type="dxa"/>
            <w:tcMar>
              <w:top w:w="113" w:type="dxa"/>
              <w:bottom w:w="113" w:type="dxa"/>
            </w:tcMar>
            <w:vAlign w:val="center"/>
          </w:tcPr>
          <w:p w:rsidR="004134AF" w:rsidRPr="005A0D36" w:rsidRDefault="004134AF" w:rsidP="004134AF">
            <w:pPr>
              <w:jc w:val="both"/>
              <w:rPr>
                <w:bCs/>
                <w:color w:val="000000"/>
                <w:sz w:val="18"/>
                <w:szCs w:val="18"/>
              </w:rPr>
            </w:pPr>
            <w:r w:rsidRPr="005A0D36">
              <w:rPr>
                <w:bCs/>
                <w:color w:val="000000"/>
                <w:sz w:val="18"/>
                <w:szCs w:val="18"/>
              </w:rPr>
              <w:t>Zgłębnik nosowo-żołądkowy przeznaczony do żywienia dojelitowego bezpośrednio do żołądka wyposażony w dodatkowy port do odbarczania przeznaczony do ewakuacji treści żołądka.  Umieszczenie portów</w:t>
            </w:r>
            <w:r w:rsidRPr="005A0D36">
              <w:rPr>
                <w:bCs/>
                <w:color w:val="000000"/>
                <w:sz w:val="18"/>
                <w:szCs w:val="18"/>
              </w:rPr>
              <w:br/>
              <w:t>na oddzielnych przewodach z oddzielnymi zaciskami umożliwia zastosowanie portu do odbarczania bez konieczności odłączania zestawu do żywienia. Rozmiar CH 14/110 cm.</w:t>
            </w:r>
          </w:p>
        </w:tc>
        <w:tc>
          <w:tcPr>
            <w:tcW w:w="1772" w:type="dxa"/>
            <w:vAlign w:val="center"/>
          </w:tcPr>
          <w:p w:rsidR="004134AF" w:rsidRPr="005A0D36" w:rsidRDefault="004134AF" w:rsidP="004134AF">
            <w:pPr>
              <w:jc w:val="center"/>
              <w:rPr>
                <w:color w:val="000000"/>
                <w:sz w:val="18"/>
                <w:szCs w:val="18"/>
              </w:rPr>
            </w:pPr>
            <w:r w:rsidRPr="005A0D36">
              <w:rPr>
                <w:color w:val="000000"/>
                <w:sz w:val="18"/>
                <w:szCs w:val="18"/>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100</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bl>
    <w:p w:rsidR="004134AF" w:rsidRDefault="004134AF" w:rsidP="004134AF">
      <w:pPr>
        <w:jc w:val="center"/>
        <w:rPr>
          <w:szCs w:val="24"/>
        </w:rPr>
        <w:sectPr w:rsidR="004134AF" w:rsidSect="00DC22C9">
          <w:footerReference w:type="default" r:id="rId13"/>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134AF" w:rsidRPr="00C4186F" w:rsidTr="004134AF">
        <w:trPr>
          <w:jc w:val="center"/>
        </w:trPr>
        <w:tc>
          <w:tcPr>
            <w:tcW w:w="550" w:type="dxa"/>
            <w:vAlign w:val="center"/>
          </w:tcPr>
          <w:p w:rsidR="004134AF" w:rsidRPr="000A4BDA" w:rsidRDefault="004134AF" w:rsidP="004134AF">
            <w:pPr>
              <w:jc w:val="center"/>
              <w:rPr>
                <w:szCs w:val="24"/>
              </w:rPr>
            </w:pPr>
            <w:r>
              <w:rPr>
                <w:szCs w:val="24"/>
              </w:rPr>
              <w:lastRenderedPageBreak/>
              <w:t>7</w:t>
            </w:r>
          </w:p>
        </w:tc>
        <w:tc>
          <w:tcPr>
            <w:tcW w:w="6237" w:type="dxa"/>
            <w:tcMar>
              <w:top w:w="113" w:type="dxa"/>
              <w:bottom w:w="113" w:type="dxa"/>
            </w:tcMar>
            <w:vAlign w:val="center"/>
          </w:tcPr>
          <w:p w:rsidR="004134AF" w:rsidRPr="005A0D36" w:rsidRDefault="004134AF" w:rsidP="004134AF">
            <w:pPr>
              <w:jc w:val="both"/>
              <w:rPr>
                <w:bCs/>
                <w:sz w:val="18"/>
                <w:szCs w:val="18"/>
              </w:rPr>
            </w:pPr>
            <w:r w:rsidRPr="005A0D36">
              <w:rPr>
                <w:bCs/>
                <w:sz w:val="18"/>
                <w:szCs w:val="18"/>
              </w:rPr>
              <w:t>Zgłębnik PUR przeznaczony do żywienia dożołądkowego lub dojelitowego. Bliższy koniec zgłębnika zakończony złączem ENFIT służącym do łączenia</w:t>
            </w:r>
            <w:r>
              <w:rPr>
                <w:bCs/>
                <w:sz w:val="18"/>
                <w:szCs w:val="18"/>
              </w:rPr>
              <w:br/>
            </w:r>
            <w:r w:rsidRPr="005A0D36">
              <w:rPr>
                <w:bCs/>
                <w:sz w:val="18"/>
                <w:szCs w:val="18"/>
              </w:rPr>
              <w:t>z zestawami do podaży diet. Zgłębnik wykonany z miękkiego, przezroczystego poliuretanu, nie twardniejącego przy dłuższym stosowaniu. Zawierający oznakowaną centymetrową podziałkę, znakowaną co 1 cm, ułatwiającą kontrolowanie długości wprowadzanego zgłębnika, metalową trójskrętną prowadnicę (pokrytą silikonem) z kulkową końcówką ułatwiającą jej wprowadzanie do światła zgłębnika. Dalszy koniec zgłębnika posiadający dwa boczne otwory i jeden centralny przelotowy. Zgłębnik jednorazowego użytku, nie zawierający DEHP, nie zawierający lateksu.</w:t>
            </w:r>
          </w:p>
          <w:p w:rsidR="004134AF" w:rsidRPr="005A0D36" w:rsidRDefault="004134AF" w:rsidP="004134AF">
            <w:pPr>
              <w:jc w:val="both"/>
              <w:rPr>
                <w:bCs/>
                <w:sz w:val="18"/>
                <w:szCs w:val="18"/>
              </w:rPr>
            </w:pPr>
            <w:r w:rsidRPr="005A0D36">
              <w:rPr>
                <w:bCs/>
                <w:sz w:val="18"/>
                <w:szCs w:val="18"/>
              </w:rPr>
              <w:t>W rozmiarach: 10/110cm i/lub 12/110cm</w:t>
            </w:r>
          </w:p>
        </w:tc>
        <w:tc>
          <w:tcPr>
            <w:tcW w:w="1772" w:type="dxa"/>
            <w:vAlign w:val="center"/>
          </w:tcPr>
          <w:p w:rsidR="004134AF" w:rsidRPr="005A0D36" w:rsidRDefault="004134AF" w:rsidP="004134AF">
            <w:pPr>
              <w:jc w:val="center"/>
              <w:rPr>
                <w:color w:val="000000"/>
                <w:sz w:val="18"/>
                <w:szCs w:val="18"/>
              </w:rPr>
            </w:pPr>
            <w:r w:rsidRPr="005A0D36">
              <w:rPr>
                <w:color w:val="000000"/>
                <w:sz w:val="18"/>
                <w:szCs w:val="18"/>
              </w:rPr>
              <w:t>sztuka</w:t>
            </w:r>
          </w:p>
        </w:tc>
        <w:tc>
          <w:tcPr>
            <w:tcW w:w="837" w:type="dxa"/>
            <w:vAlign w:val="center"/>
          </w:tcPr>
          <w:p w:rsidR="004134AF" w:rsidRPr="005A0D36" w:rsidRDefault="004134AF" w:rsidP="004134AF">
            <w:pPr>
              <w:jc w:val="center"/>
              <w:rPr>
                <w:color w:val="000000"/>
                <w:sz w:val="18"/>
                <w:szCs w:val="18"/>
              </w:rPr>
            </w:pPr>
            <w:r w:rsidRPr="005A0D36">
              <w:rPr>
                <w:color w:val="000000"/>
                <w:sz w:val="18"/>
                <w:szCs w:val="18"/>
              </w:rPr>
              <w:t>2</w:t>
            </w:r>
          </w:p>
        </w:tc>
        <w:tc>
          <w:tcPr>
            <w:tcW w:w="1134" w:type="dxa"/>
            <w:vAlign w:val="center"/>
          </w:tcPr>
          <w:p w:rsidR="004134AF" w:rsidRPr="005A0D36" w:rsidRDefault="004134AF" w:rsidP="004134AF">
            <w:pPr>
              <w:jc w:val="center"/>
              <w:rPr>
                <w:sz w:val="18"/>
                <w:szCs w:val="18"/>
              </w:rPr>
            </w:pPr>
          </w:p>
        </w:tc>
        <w:tc>
          <w:tcPr>
            <w:tcW w:w="1134" w:type="dxa"/>
            <w:vAlign w:val="center"/>
          </w:tcPr>
          <w:p w:rsidR="004134AF" w:rsidRPr="005A0D36" w:rsidRDefault="004134AF" w:rsidP="004134AF">
            <w:pPr>
              <w:jc w:val="center"/>
              <w:rPr>
                <w:sz w:val="18"/>
                <w:szCs w:val="18"/>
              </w:rPr>
            </w:pPr>
          </w:p>
        </w:tc>
        <w:tc>
          <w:tcPr>
            <w:tcW w:w="838" w:type="dxa"/>
            <w:vAlign w:val="center"/>
          </w:tcPr>
          <w:p w:rsidR="004134AF" w:rsidRPr="005A0D36" w:rsidRDefault="004134AF" w:rsidP="004134AF">
            <w:pPr>
              <w:jc w:val="center"/>
              <w:rPr>
                <w:sz w:val="18"/>
                <w:szCs w:val="18"/>
              </w:rPr>
            </w:pPr>
            <w:r w:rsidRPr="005A0D36">
              <w:rPr>
                <w:sz w:val="18"/>
                <w:szCs w:val="18"/>
              </w:rPr>
              <w:t>8%</w:t>
            </w:r>
          </w:p>
        </w:tc>
        <w:tc>
          <w:tcPr>
            <w:tcW w:w="1134" w:type="dxa"/>
            <w:vAlign w:val="center"/>
          </w:tcPr>
          <w:p w:rsidR="004134AF" w:rsidRPr="000A4BDA" w:rsidRDefault="004134AF" w:rsidP="004134AF">
            <w:pPr>
              <w:jc w:val="center"/>
              <w:rPr>
                <w:b/>
                <w:szCs w:val="24"/>
              </w:rPr>
            </w:pPr>
          </w:p>
        </w:tc>
        <w:tc>
          <w:tcPr>
            <w:tcW w:w="1361" w:type="dxa"/>
            <w:vAlign w:val="center"/>
          </w:tcPr>
          <w:p w:rsidR="004134AF" w:rsidRPr="000A4BDA" w:rsidRDefault="004134AF" w:rsidP="004134AF">
            <w:pPr>
              <w:jc w:val="center"/>
              <w:rPr>
                <w:b/>
                <w:szCs w:val="24"/>
              </w:rPr>
            </w:pPr>
          </w:p>
        </w:tc>
      </w:tr>
      <w:tr w:rsidR="004134AF" w:rsidRPr="00C4186F" w:rsidTr="004134AF">
        <w:trPr>
          <w:jc w:val="center"/>
        </w:trPr>
        <w:tc>
          <w:tcPr>
            <w:tcW w:w="10530" w:type="dxa"/>
            <w:gridSpan w:val="5"/>
            <w:shd w:val="clear" w:color="auto" w:fill="D9D9D9"/>
            <w:tcMar>
              <w:top w:w="113" w:type="dxa"/>
              <w:bottom w:w="113" w:type="dxa"/>
            </w:tcMar>
            <w:vAlign w:val="center"/>
          </w:tcPr>
          <w:p w:rsidR="004134AF" w:rsidRPr="000A4BDA" w:rsidRDefault="004134AF" w:rsidP="004134AF">
            <w:pPr>
              <w:jc w:val="right"/>
              <w:rPr>
                <w:b/>
                <w:szCs w:val="24"/>
              </w:rPr>
            </w:pPr>
            <w:r>
              <w:rPr>
                <w:b/>
                <w:szCs w:val="24"/>
              </w:rPr>
              <w:t>Razem:</w:t>
            </w:r>
          </w:p>
        </w:tc>
        <w:tc>
          <w:tcPr>
            <w:tcW w:w="1134" w:type="dxa"/>
            <w:shd w:val="clear" w:color="auto" w:fill="D9D9D9"/>
            <w:tcMar>
              <w:top w:w="113" w:type="dxa"/>
              <w:bottom w:w="113" w:type="dxa"/>
            </w:tcMar>
            <w:vAlign w:val="center"/>
          </w:tcPr>
          <w:p w:rsidR="004134AF" w:rsidRPr="000A4BDA" w:rsidRDefault="004134AF" w:rsidP="004134AF">
            <w:pPr>
              <w:jc w:val="center"/>
              <w:rPr>
                <w:b/>
                <w:szCs w:val="24"/>
              </w:rPr>
            </w:pPr>
          </w:p>
        </w:tc>
        <w:tc>
          <w:tcPr>
            <w:tcW w:w="838" w:type="dxa"/>
            <w:shd w:val="clear" w:color="auto" w:fill="D9D9D9"/>
            <w:tcMar>
              <w:top w:w="113" w:type="dxa"/>
              <w:bottom w:w="113" w:type="dxa"/>
            </w:tcMar>
            <w:vAlign w:val="center"/>
          </w:tcPr>
          <w:p w:rsidR="004134AF" w:rsidRPr="000A4BDA" w:rsidRDefault="004134AF" w:rsidP="004134AF">
            <w:pPr>
              <w:jc w:val="center"/>
              <w:rPr>
                <w:b/>
                <w:szCs w:val="24"/>
              </w:rPr>
            </w:pPr>
          </w:p>
        </w:tc>
        <w:tc>
          <w:tcPr>
            <w:tcW w:w="1134" w:type="dxa"/>
            <w:shd w:val="clear" w:color="auto" w:fill="D9D9D9"/>
            <w:tcMar>
              <w:top w:w="113" w:type="dxa"/>
              <w:bottom w:w="113" w:type="dxa"/>
            </w:tcMar>
            <w:vAlign w:val="center"/>
          </w:tcPr>
          <w:p w:rsidR="004134AF" w:rsidRPr="000A4BDA" w:rsidRDefault="004134AF" w:rsidP="004134AF">
            <w:pPr>
              <w:jc w:val="center"/>
              <w:rPr>
                <w:b/>
                <w:szCs w:val="24"/>
              </w:rPr>
            </w:pPr>
          </w:p>
        </w:tc>
        <w:tc>
          <w:tcPr>
            <w:tcW w:w="1361" w:type="dxa"/>
            <w:shd w:val="clear" w:color="auto" w:fill="D9D9D9"/>
            <w:tcMar>
              <w:top w:w="113" w:type="dxa"/>
              <w:bottom w:w="113" w:type="dxa"/>
            </w:tcMar>
          </w:tcPr>
          <w:p w:rsidR="004134AF" w:rsidRPr="000A4BDA" w:rsidRDefault="004134AF" w:rsidP="004134AF">
            <w:pPr>
              <w:jc w:val="center"/>
              <w:rPr>
                <w:b/>
                <w:szCs w:val="24"/>
              </w:rPr>
            </w:pPr>
          </w:p>
        </w:tc>
      </w:tr>
    </w:tbl>
    <w:p w:rsidR="004134AF" w:rsidRDefault="004134AF" w:rsidP="004134AF">
      <w:pPr>
        <w:rPr>
          <w:b/>
          <w:sz w:val="24"/>
        </w:rPr>
      </w:pPr>
    </w:p>
    <w:p w:rsidR="004134AF" w:rsidRDefault="004134AF" w:rsidP="004134AF">
      <w:pPr>
        <w:rPr>
          <w:b/>
          <w:sz w:val="24"/>
        </w:rPr>
      </w:pPr>
    </w:p>
    <w:p w:rsidR="004134AF" w:rsidRDefault="004134AF" w:rsidP="004134AF">
      <w:pPr>
        <w:rPr>
          <w:b/>
          <w:sz w:val="24"/>
        </w:rPr>
      </w:pPr>
    </w:p>
    <w:p w:rsidR="002562F9" w:rsidRDefault="004134AF" w:rsidP="004134AF">
      <w:pPr>
        <w:rPr>
          <w:b/>
          <w:sz w:val="24"/>
        </w:rPr>
      </w:pPr>
      <w:r>
        <w:rPr>
          <w:b/>
          <w:sz w:val="24"/>
        </w:rPr>
        <w:t>Wartość Pakietu 3:</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2562F9">
      <w:pPr>
        <w:tabs>
          <w:tab w:val="left" w:pos="1985"/>
        </w:tabs>
        <w:rPr>
          <w:sz w:val="24"/>
        </w:rPr>
      </w:pPr>
    </w:p>
    <w:p w:rsidR="002562F9" w:rsidRDefault="002562F9" w:rsidP="002562F9">
      <w:pPr>
        <w:tabs>
          <w:tab w:val="left" w:pos="1985"/>
        </w:tabs>
        <w:rPr>
          <w:sz w:val="24"/>
        </w:rPr>
        <w:sectPr w:rsidR="002562F9" w:rsidSect="00DC22C9">
          <w:footerReference w:type="default" r:id="rId14"/>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trHeight w:val="862"/>
          <w:jc w:val="center"/>
        </w:trPr>
        <w:tc>
          <w:tcPr>
            <w:tcW w:w="550" w:type="dxa"/>
            <w:vAlign w:val="center"/>
          </w:tcPr>
          <w:p w:rsidR="002562F9" w:rsidRPr="000A4BDA" w:rsidRDefault="002562F9" w:rsidP="00D2248F">
            <w:pPr>
              <w:jc w:val="center"/>
              <w:rPr>
                <w:b/>
                <w:szCs w:val="24"/>
              </w:rPr>
            </w:pPr>
            <w:r w:rsidRPr="000A4BDA">
              <w:rPr>
                <w:b/>
                <w:szCs w:val="24"/>
              </w:rPr>
              <w:lastRenderedPageBreak/>
              <w:br w:type="page"/>
              <w:t>l.p.</w:t>
            </w:r>
          </w:p>
        </w:tc>
        <w:tc>
          <w:tcPr>
            <w:tcW w:w="6237" w:type="dxa"/>
            <w:vAlign w:val="center"/>
          </w:tcPr>
          <w:p w:rsidR="002562F9" w:rsidRPr="000A4BDA" w:rsidRDefault="002562F9" w:rsidP="00D2248F">
            <w:pPr>
              <w:pStyle w:val="Nagwek6"/>
              <w:jc w:val="center"/>
              <w:rPr>
                <w:rFonts w:ascii="Times New Roman" w:hAnsi="Times New Roman"/>
                <w:color w:val="auto"/>
                <w:szCs w:val="22"/>
              </w:rPr>
            </w:pPr>
            <w:r>
              <w:rPr>
                <w:rFonts w:ascii="Times New Roman" w:hAnsi="Times New Roman"/>
                <w:color w:val="auto"/>
                <w:szCs w:val="22"/>
              </w:rPr>
              <w:t>Pakiet 4</w:t>
            </w:r>
          </w:p>
        </w:tc>
        <w:tc>
          <w:tcPr>
            <w:tcW w:w="1772" w:type="dxa"/>
            <w:vAlign w:val="center"/>
          </w:tcPr>
          <w:p w:rsidR="002562F9" w:rsidRPr="00363558" w:rsidRDefault="002562F9" w:rsidP="00D2248F">
            <w:pPr>
              <w:jc w:val="center"/>
              <w:rPr>
                <w:b/>
              </w:rPr>
            </w:pPr>
            <w:r w:rsidRPr="00363558">
              <w:rPr>
                <w:b/>
                <w:color w:val="000000"/>
              </w:rPr>
              <w:t>j.m.</w:t>
            </w:r>
          </w:p>
        </w:tc>
        <w:tc>
          <w:tcPr>
            <w:tcW w:w="837" w:type="dxa"/>
            <w:vAlign w:val="center"/>
          </w:tcPr>
          <w:p w:rsidR="002562F9" w:rsidRPr="00363558" w:rsidRDefault="002562F9" w:rsidP="00D2248F">
            <w:pPr>
              <w:jc w:val="center"/>
              <w:rPr>
                <w:b/>
              </w:rPr>
            </w:pPr>
            <w:r w:rsidRPr="00363558">
              <w:rPr>
                <w:b/>
              </w:rPr>
              <w:t>ilość</w:t>
            </w:r>
          </w:p>
        </w:tc>
        <w:tc>
          <w:tcPr>
            <w:tcW w:w="1134" w:type="dxa"/>
            <w:vAlign w:val="center"/>
          </w:tcPr>
          <w:p w:rsidR="002562F9" w:rsidRPr="00363558" w:rsidRDefault="002562F9" w:rsidP="00D2248F">
            <w:pPr>
              <w:jc w:val="center"/>
              <w:rPr>
                <w:b/>
              </w:rPr>
            </w:pPr>
            <w:r>
              <w:rPr>
                <w:b/>
              </w:rPr>
              <w:t>c</w:t>
            </w:r>
            <w:r w:rsidRPr="00363558">
              <w:rPr>
                <w:b/>
              </w:rPr>
              <w:t>ena jedn. netto</w:t>
            </w:r>
          </w:p>
        </w:tc>
        <w:tc>
          <w:tcPr>
            <w:tcW w:w="1134" w:type="dxa"/>
            <w:vAlign w:val="center"/>
          </w:tcPr>
          <w:p w:rsidR="002562F9" w:rsidRPr="00363558" w:rsidRDefault="002562F9" w:rsidP="00D2248F">
            <w:pPr>
              <w:jc w:val="center"/>
              <w:rPr>
                <w:b/>
              </w:rPr>
            </w:pPr>
            <w:r>
              <w:rPr>
                <w:b/>
              </w:rPr>
              <w:t>w</w:t>
            </w:r>
            <w:r w:rsidRPr="00363558">
              <w:rPr>
                <w:b/>
              </w:rPr>
              <w:t>artość netto</w:t>
            </w:r>
          </w:p>
        </w:tc>
        <w:tc>
          <w:tcPr>
            <w:tcW w:w="838" w:type="dxa"/>
            <w:vAlign w:val="center"/>
          </w:tcPr>
          <w:p w:rsidR="002562F9" w:rsidRPr="00363558" w:rsidRDefault="002562F9" w:rsidP="00D2248F">
            <w:pPr>
              <w:jc w:val="center"/>
              <w:rPr>
                <w:b/>
              </w:rPr>
            </w:pPr>
            <w:r w:rsidRPr="00363558">
              <w:rPr>
                <w:b/>
              </w:rPr>
              <w:t>VAT</w:t>
            </w:r>
          </w:p>
        </w:tc>
        <w:tc>
          <w:tcPr>
            <w:tcW w:w="1134" w:type="dxa"/>
            <w:vAlign w:val="center"/>
          </w:tcPr>
          <w:p w:rsidR="002562F9" w:rsidRPr="00363558" w:rsidRDefault="002562F9" w:rsidP="00D2248F">
            <w:pPr>
              <w:jc w:val="center"/>
              <w:rPr>
                <w:b/>
              </w:rPr>
            </w:pPr>
            <w:r>
              <w:rPr>
                <w:b/>
              </w:rPr>
              <w:t>w</w:t>
            </w:r>
            <w:r w:rsidRPr="00363558">
              <w:rPr>
                <w:b/>
              </w:rPr>
              <w:t>artość brutto</w:t>
            </w:r>
          </w:p>
        </w:tc>
        <w:tc>
          <w:tcPr>
            <w:tcW w:w="1361" w:type="dxa"/>
            <w:vAlign w:val="center"/>
          </w:tcPr>
          <w:p w:rsidR="002562F9" w:rsidRPr="00363558" w:rsidRDefault="002562F9" w:rsidP="00D2248F">
            <w:pPr>
              <w:jc w:val="center"/>
              <w:rPr>
                <w:b/>
              </w:rPr>
            </w:pPr>
            <w:r>
              <w:rPr>
                <w:b/>
              </w:rPr>
              <w:t>n</w:t>
            </w:r>
            <w:r w:rsidRPr="00363558">
              <w:rPr>
                <w:b/>
              </w:rPr>
              <w:t>azwa handlowa/</w:t>
            </w:r>
          </w:p>
          <w:p w:rsidR="002562F9" w:rsidRPr="00363558" w:rsidRDefault="002562F9" w:rsidP="00D2248F">
            <w:pPr>
              <w:jc w:val="center"/>
              <w:rPr>
                <w:b/>
              </w:rPr>
            </w:pPr>
            <w:r w:rsidRPr="00363558">
              <w:rPr>
                <w:b/>
              </w:rPr>
              <w:t>nr katalogowy</w:t>
            </w:r>
          </w:p>
        </w:tc>
      </w:tr>
      <w:tr w:rsidR="004134AF" w:rsidRPr="00C4186F" w:rsidTr="00D2248F">
        <w:trPr>
          <w:jc w:val="center"/>
        </w:trPr>
        <w:tc>
          <w:tcPr>
            <w:tcW w:w="550" w:type="dxa"/>
            <w:vAlign w:val="center"/>
          </w:tcPr>
          <w:p w:rsidR="004134AF" w:rsidRPr="000A4BDA" w:rsidRDefault="004134AF" w:rsidP="00D2248F">
            <w:pPr>
              <w:jc w:val="center"/>
              <w:rPr>
                <w:szCs w:val="24"/>
              </w:rPr>
            </w:pPr>
            <w:r w:rsidRPr="000A4BDA">
              <w:rPr>
                <w:szCs w:val="24"/>
              </w:rPr>
              <w:t>1</w:t>
            </w:r>
          </w:p>
        </w:tc>
        <w:tc>
          <w:tcPr>
            <w:tcW w:w="6237" w:type="dxa"/>
            <w:tcMar>
              <w:top w:w="113" w:type="dxa"/>
              <w:bottom w:w="113" w:type="dxa"/>
            </w:tcMar>
            <w:vAlign w:val="center"/>
          </w:tcPr>
          <w:p w:rsidR="004134AF" w:rsidRPr="005A0D36" w:rsidRDefault="004134AF" w:rsidP="004134AF">
            <w:pPr>
              <w:jc w:val="both"/>
            </w:pPr>
            <w:r w:rsidRPr="005A0D36">
              <w:t>Zestaw do biernego i czynnego drenażu klatki piersiowej</w:t>
            </w:r>
            <w:r w:rsidRPr="005A0D36">
              <w:br/>
              <w:t>z wyeliminowaną przestrzenią martwą - pracujący w pozycji pionowej oraz leżącej (istotne między innymi podczas transportu). Zestaw może być podłączony pacjentowi natychmiast po wyjęciu z opakowania bez żadnych czynności wstępnych – bez wypełniania jakichkolwiek komór płynem</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komora kolekcyjna o pojemności 1000 ml z podziałką co 10 ml</w:t>
            </w:r>
            <w:r w:rsidRPr="005A0D36">
              <w:rPr>
                <w:sz w:val="20"/>
                <w:szCs w:val="20"/>
              </w:rPr>
              <w:br/>
              <w:t>oraz wydzieloną podziałką dla precyzyjnego pomiaru małych objętości;</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komora kolekcyjna z zaworem spustowym z możliwością opróżniania do worka;</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płynna mechaniczna regulacja siły ssania;</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wyskalowany optyczny wskaźnik membranowy informujący</w:t>
            </w:r>
            <w:r w:rsidRPr="005A0D36">
              <w:rPr>
                <w:sz w:val="20"/>
                <w:szCs w:val="20"/>
              </w:rPr>
              <w:br/>
              <w:t>o faktycznej sile ssania;</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sucha mechaniczna zastawka jednokierunkowa o stałym oporze;</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wydzielona komora z siedmiostopniową skalą do oceny wielkości przecieku doopłucnowego;</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automatyczne odbarczanie wysokiego ujemnego podciśnienia</w:t>
            </w:r>
            <w:r w:rsidRPr="005A0D36">
              <w:rPr>
                <w:sz w:val="20"/>
                <w:szCs w:val="20"/>
              </w:rPr>
              <w:br/>
              <w:t>w opłucnej;</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 xml:space="preserve">podwójny zawór odbarczający zabezpieczający przed wzrostem ciśnienia </w:t>
            </w:r>
            <w:r w:rsidRPr="005A0D36">
              <w:rPr>
                <w:sz w:val="20"/>
                <w:szCs w:val="20"/>
              </w:rPr>
              <w:br/>
              <w:t>w drenowanych    komorach w kierunku dodatnim;</w:t>
            </w:r>
          </w:p>
          <w:p w:rsidR="004134AF" w:rsidRPr="005A0D36" w:rsidRDefault="004134AF" w:rsidP="004134AF">
            <w:pPr>
              <w:pStyle w:val="Akapitzlist"/>
              <w:widowControl/>
              <w:numPr>
                <w:ilvl w:val="0"/>
                <w:numId w:val="43"/>
              </w:numPr>
              <w:suppressAutoHyphens w:val="0"/>
              <w:ind w:left="406"/>
              <w:contextualSpacing/>
              <w:jc w:val="both"/>
              <w:rPr>
                <w:sz w:val="20"/>
                <w:szCs w:val="20"/>
              </w:rPr>
            </w:pPr>
            <w:r w:rsidRPr="005A0D36">
              <w:rPr>
                <w:sz w:val="20"/>
                <w:szCs w:val="20"/>
              </w:rPr>
              <w:t>kontrolka sygnalizująca rozprężenie płuc;</w:t>
            </w:r>
          </w:p>
          <w:p w:rsidR="004134AF" w:rsidRPr="005A0D36" w:rsidRDefault="004134AF" w:rsidP="004134AF">
            <w:pPr>
              <w:ind w:left="417"/>
              <w:jc w:val="both"/>
            </w:pPr>
            <w:r w:rsidRPr="005A0D36">
              <w:t>posiadający bezigłowy port do pobierania próbek</w:t>
            </w:r>
          </w:p>
          <w:p w:rsidR="004134AF" w:rsidRPr="005A0D36" w:rsidRDefault="004134AF" w:rsidP="004134AF">
            <w:pPr>
              <w:numPr>
                <w:ilvl w:val="0"/>
                <w:numId w:val="38"/>
              </w:numPr>
              <w:ind w:left="417"/>
              <w:jc w:val="both"/>
            </w:pPr>
            <w:r w:rsidRPr="005A0D36">
              <w:t>wyposażony w wieszak do zawieszenia na ramie łóżka oraz chwytak do transportu a także zaczep mocujący do ubrania pacjenta.</w:t>
            </w:r>
          </w:p>
        </w:tc>
        <w:tc>
          <w:tcPr>
            <w:tcW w:w="1772" w:type="dxa"/>
            <w:vAlign w:val="center"/>
          </w:tcPr>
          <w:p w:rsidR="004134AF" w:rsidRPr="005A0D36" w:rsidRDefault="004134AF" w:rsidP="004134AF">
            <w:pPr>
              <w:jc w:val="center"/>
              <w:rPr>
                <w:color w:val="000000"/>
              </w:rPr>
            </w:pPr>
            <w:r w:rsidRPr="005A0D36">
              <w:rPr>
                <w:color w:val="000000"/>
              </w:rPr>
              <w:t>sztuka</w:t>
            </w:r>
            <w:bookmarkStart w:id="2" w:name="_GoBack"/>
            <w:bookmarkEnd w:id="2"/>
          </w:p>
        </w:tc>
        <w:tc>
          <w:tcPr>
            <w:tcW w:w="837" w:type="dxa"/>
            <w:vAlign w:val="center"/>
          </w:tcPr>
          <w:p w:rsidR="004134AF" w:rsidRPr="005A0D36" w:rsidRDefault="004134AF" w:rsidP="004134AF">
            <w:pPr>
              <w:jc w:val="center"/>
              <w:rPr>
                <w:color w:val="000000"/>
              </w:rPr>
            </w:pPr>
            <w:r w:rsidRPr="005A0D36">
              <w:rPr>
                <w:color w:val="000000"/>
              </w:rPr>
              <w:t>5</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550" w:type="dxa"/>
            <w:vAlign w:val="center"/>
          </w:tcPr>
          <w:p w:rsidR="004134AF" w:rsidRPr="000A4BDA" w:rsidRDefault="004134AF" w:rsidP="00D2248F">
            <w:pPr>
              <w:jc w:val="center"/>
              <w:rPr>
                <w:szCs w:val="24"/>
              </w:rPr>
            </w:pPr>
            <w:r>
              <w:rPr>
                <w:szCs w:val="24"/>
              </w:rPr>
              <w:t>2</w:t>
            </w:r>
          </w:p>
        </w:tc>
        <w:tc>
          <w:tcPr>
            <w:tcW w:w="6237" w:type="dxa"/>
            <w:tcMar>
              <w:top w:w="113" w:type="dxa"/>
              <w:bottom w:w="113" w:type="dxa"/>
            </w:tcMar>
            <w:vAlign w:val="center"/>
          </w:tcPr>
          <w:p w:rsidR="004134AF" w:rsidRPr="005A0D36" w:rsidRDefault="004134AF" w:rsidP="004134AF">
            <w:pPr>
              <w:jc w:val="both"/>
              <w:rPr>
                <w:color w:val="000000"/>
              </w:rPr>
            </w:pPr>
            <w:r w:rsidRPr="005A0D36">
              <w:rPr>
                <w:color w:val="000000"/>
              </w:rPr>
              <w:t>Worek kolekcyjny na zdrenowaną wydzielinę o pojemności 1000 ml, wyposażony w korek zamykający, kompatybilny z zestawem do drenażu.</w:t>
            </w:r>
          </w:p>
        </w:tc>
        <w:tc>
          <w:tcPr>
            <w:tcW w:w="1772" w:type="dxa"/>
            <w:vAlign w:val="center"/>
          </w:tcPr>
          <w:p w:rsidR="004134AF" w:rsidRPr="005A0D36" w:rsidRDefault="004134AF" w:rsidP="004134AF">
            <w:pPr>
              <w:jc w:val="center"/>
              <w:rPr>
                <w:color w:val="000000"/>
              </w:rPr>
            </w:pPr>
            <w:r w:rsidRPr="005A0D36">
              <w:rPr>
                <w:color w:val="000000"/>
              </w:rPr>
              <w:t>sztuka</w:t>
            </w:r>
          </w:p>
        </w:tc>
        <w:tc>
          <w:tcPr>
            <w:tcW w:w="837" w:type="dxa"/>
            <w:vAlign w:val="center"/>
          </w:tcPr>
          <w:p w:rsidR="004134AF" w:rsidRPr="005A0D36" w:rsidRDefault="004134AF" w:rsidP="004134AF">
            <w:pPr>
              <w:jc w:val="center"/>
              <w:rPr>
                <w:color w:val="000000"/>
              </w:rPr>
            </w:pPr>
            <w:r w:rsidRPr="005A0D36">
              <w:rPr>
                <w:color w:val="000000"/>
              </w:rPr>
              <w:t>10</w:t>
            </w:r>
          </w:p>
        </w:tc>
        <w:tc>
          <w:tcPr>
            <w:tcW w:w="1134" w:type="dxa"/>
            <w:vAlign w:val="center"/>
          </w:tcPr>
          <w:p w:rsidR="004134AF" w:rsidRPr="00542F5B" w:rsidRDefault="004134AF" w:rsidP="004134AF">
            <w:pPr>
              <w:jc w:val="center"/>
            </w:pPr>
          </w:p>
        </w:tc>
        <w:tc>
          <w:tcPr>
            <w:tcW w:w="1134" w:type="dxa"/>
            <w:vAlign w:val="center"/>
          </w:tcPr>
          <w:p w:rsidR="004134AF" w:rsidRPr="00542F5B" w:rsidRDefault="004134AF" w:rsidP="004134AF">
            <w:pPr>
              <w:jc w:val="center"/>
            </w:pPr>
          </w:p>
        </w:tc>
        <w:tc>
          <w:tcPr>
            <w:tcW w:w="838" w:type="dxa"/>
            <w:vAlign w:val="center"/>
          </w:tcPr>
          <w:p w:rsidR="004134AF" w:rsidRPr="00542F5B" w:rsidRDefault="004134AF" w:rsidP="004134AF">
            <w:pPr>
              <w:jc w:val="center"/>
            </w:pPr>
            <w:r>
              <w:t>8%</w:t>
            </w:r>
          </w:p>
        </w:tc>
        <w:tc>
          <w:tcPr>
            <w:tcW w:w="1134" w:type="dxa"/>
            <w:vAlign w:val="center"/>
          </w:tcPr>
          <w:p w:rsidR="004134AF" w:rsidRPr="000A4BDA" w:rsidRDefault="004134AF" w:rsidP="00D2248F">
            <w:pPr>
              <w:jc w:val="center"/>
              <w:rPr>
                <w:b/>
                <w:szCs w:val="24"/>
              </w:rPr>
            </w:pPr>
          </w:p>
        </w:tc>
        <w:tc>
          <w:tcPr>
            <w:tcW w:w="1361" w:type="dxa"/>
            <w:vAlign w:val="center"/>
          </w:tcPr>
          <w:p w:rsidR="004134AF" w:rsidRPr="000A4BDA" w:rsidRDefault="004134AF" w:rsidP="00D2248F">
            <w:pPr>
              <w:jc w:val="center"/>
              <w:rPr>
                <w:b/>
                <w:szCs w:val="24"/>
              </w:rPr>
            </w:pPr>
          </w:p>
        </w:tc>
      </w:tr>
      <w:tr w:rsidR="004134AF" w:rsidRPr="00C4186F" w:rsidTr="00D2248F">
        <w:trPr>
          <w:jc w:val="center"/>
        </w:trPr>
        <w:tc>
          <w:tcPr>
            <w:tcW w:w="10530" w:type="dxa"/>
            <w:gridSpan w:val="5"/>
            <w:shd w:val="clear" w:color="auto" w:fill="D9D9D9"/>
            <w:tcMar>
              <w:top w:w="113" w:type="dxa"/>
              <w:bottom w:w="113" w:type="dxa"/>
            </w:tcMar>
            <w:vAlign w:val="center"/>
          </w:tcPr>
          <w:p w:rsidR="004134AF" w:rsidRPr="000A4BDA" w:rsidRDefault="004134AF" w:rsidP="00D2248F">
            <w:pPr>
              <w:jc w:val="right"/>
              <w:rPr>
                <w:b/>
                <w:szCs w:val="24"/>
              </w:rPr>
            </w:pPr>
            <w:r>
              <w:rPr>
                <w:b/>
                <w:szCs w:val="24"/>
              </w:rPr>
              <w:t>Razem:</w:t>
            </w:r>
          </w:p>
        </w:tc>
        <w:tc>
          <w:tcPr>
            <w:tcW w:w="1134" w:type="dxa"/>
            <w:shd w:val="clear" w:color="auto" w:fill="D9D9D9"/>
            <w:tcMar>
              <w:top w:w="113" w:type="dxa"/>
              <w:bottom w:w="113" w:type="dxa"/>
            </w:tcMar>
            <w:vAlign w:val="center"/>
          </w:tcPr>
          <w:p w:rsidR="004134AF" w:rsidRPr="000A4BDA" w:rsidRDefault="004134AF" w:rsidP="00D2248F">
            <w:pPr>
              <w:jc w:val="center"/>
              <w:rPr>
                <w:b/>
                <w:szCs w:val="24"/>
              </w:rPr>
            </w:pPr>
          </w:p>
        </w:tc>
        <w:tc>
          <w:tcPr>
            <w:tcW w:w="838" w:type="dxa"/>
            <w:shd w:val="clear" w:color="auto" w:fill="D9D9D9"/>
            <w:tcMar>
              <w:top w:w="113" w:type="dxa"/>
              <w:bottom w:w="113" w:type="dxa"/>
            </w:tcMar>
            <w:vAlign w:val="center"/>
          </w:tcPr>
          <w:p w:rsidR="004134AF" w:rsidRPr="000A4BDA" w:rsidRDefault="004134AF" w:rsidP="00D2248F">
            <w:pPr>
              <w:jc w:val="center"/>
              <w:rPr>
                <w:b/>
                <w:szCs w:val="24"/>
              </w:rPr>
            </w:pPr>
          </w:p>
        </w:tc>
        <w:tc>
          <w:tcPr>
            <w:tcW w:w="1134" w:type="dxa"/>
            <w:shd w:val="clear" w:color="auto" w:fill="D9D9D9"/>
            <w:tcMar>
              <w:top w:w="113" w:type="dxa"/>
              <w:bottom w:w="113" w:type="dxa"/>
            </w:tcMar>
            <w:vAlign w:val="center"/>
          </w:tcPr>
          <w:p w:rsidR="004134AF" w:rsidRPr="000A4BDA" w:rsidRDefault="004134AF" w:rsidP="00D2248F">
            <w:pPr>
              <w:jc w:val="center"/>
              <w:rPr>
                <w:b/>
                <w:szCs w:val="24"/>
              </w:rPr>
            </w:pPr>
          </w:p>
        </w:tc>
        <w:tc>
          <w:tcPr>
            <w:tcW w:w="1361" w:type="dxa"/>
            <w:shd w:val="clear" w:color="auto" w:fill="D9D9D9"/>
            <w:tcMar>
              <w:top w:w="113" w:type="dxa"/>
              <w:bottom w:w="113" w:type="dxa"/>
            </w:tcMar>
          </w:tcPr>
          <w:p w:rsidR="004134AF" w:rsidRPr="000A4BDA" w:rsidRDefault="004134AF" w:rsidP="00D2248F">
            <w:pPr>
              <w:jc w:val="center"/>
              <w:rPr>
                <w:b/>
                <w:szCs w:val="24"/>
              </w:rPr>
            </w:pPr>
          </w:p>
        </w:tc>
      </w:tr>
    </w:tbl>
    <w:p w:rsidR="00167BBF" w:rsidRDefault="00167BBF" w:rsidP="002562F9">
      <w:pPr>
        <w:rPr>
          <w:b/>
          <w:sz w:val="24"/>
        </w:rPr>
        <w:sectPr w:rsidR="00167BBF" w:rsidSect="00DC22C9">
          <w:footerReference w:type="default" r:id="rId15"/>
          <w:pgSz w:w="16840" w:h="11907" w:orient="landscape" w:code="9"/>
          <w:pgMar w:top="992" w:right="851" w:bottom="709" w:left="851" w:header="709" w:footer="879" w:gutter="0"/>
          <w:cols w:space="708"/>
          <w:docGrid w:linePitch="272"/>
        </w:sectPr>
      </w:pPr>
    </w:p>
    <w:p w:rsidR="002562F9" w:rsidRDefault="002562F9" w:rsidP="002562F9">
      <w:pPr>
        <w:rPr>
          <w:b/>
          <w:sz w:val="24"/>
        </w:rPr>
      </w:pPr>
      <w:r>
        <w:rPr>
          <w:b/>
          <w:sz w:val="24"/>
        </w:rPr>
        <w:lastRenderedPageBreak/>
        <w:t>Wartość Pakietu 4:</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562F9">
      <w:pPr>
        <w:tabs>
          <w:tab w:val="left" w:pos="1985"/>
        </w:tabs>
        <w:rPr>
          <w:sz w:val="24"/>
        </w:rPr>
      </w:pPr>
    </w:p>
    <w:p w:rsidR="00243B49" w:rsidRDefault="00243B49" w:rsidP="002562F9">
      <w:pPr>
        <w:tabs>
          <w:tab w:val="left" w:pos="1985"/>
        </w:tabs>
        <w:rPr>
          <w:sz w:val="24"/>
        </w:rPr>
        <w:sectPr w:rsidR="00243B49" w:rsidSect="00DC22C9">
          <w:footerReference w:type="default" r:id="rId16"/>
          <w:pgSz w:w="16840" w:h="11907" w:orient="landscape" w:code="9"/>
          <w:pgMar w:top="992" w:right="851" w:bottom="709" w:left="851" w:header="709" w:footer="879" w:gutter="0"/>
          <w:cols w:space="708"/>
          <w:docGrid w:linePitch="272"/>
        </w:sectPr>
      </w:pP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167BBF">
        <w:t>26</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17"/>
      <w:footerReference w:type="default" r:id="rId18"/>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E2" w:rsidRDefault="00C96BE2">
      <w:r>
        <w:separator/>
      </w:r>
    </w:p>
  </w:endnote>
  <w:endnote w:type="continuationSeparator" w:id="1">
    <w:p w:rsidR="00C96BE2" w:rsidRDefault="00C96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134AF" w:rsidRDefault="004134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5E437B">
    <w:pPr>
      <w:tabs>
        <w:tab w:val="center" w:pos="12474"/>
      </w:tabs>
      <w:spacing w:line="360" w:lineRule="auto"/>
      <w:jc w:val="both"/>
    </w:pPr>
    <w:r>
      <w:tab/>
      <w:t>…………………………………………</w:t>
    </w:r>
  </w:p>
  <w:p w:rsidR="004134AF" w:rsidRDefault="004134AF"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DC22C9">
    <w:pPr>
      <w:tabs>
        <w:tab w:val="center" w:pos="12474"/>
      </w:tabs>
      <w:spacing w:line="360" w:lineRule="auto"/>
      <w:jc w:val="both"/>
    </w:pPr>
    <w:r>
      <w:tab/>
      <w:t>…………………………………………</w:t>
    </w:r>
  </w:p>
  <w:p w:rsidR="004134AF" w:rsidRPr="00DC22C9" w:rsidRDefault="004134AF" w:rsidP="00DC22C9">
    <w:pPr>
      <w:tabs>
        <w:tab w:val="center" w:pos="12474"/>
      </w:tabs>
      <w:spacing w:line="360" w:lineRule="auto"/>
      <w:jc w:val="both"/>
    </w:pPr>
    <w:r>
      <w:tab/>
    </w:r>
    <w:r w:rsidRPr="005E437B">
      <w:t>podpis Wykonawcy</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Pr="004134AF" w:rsidRDefault="004134AF" w:rsidP="004134AF">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DC22C9">
    <w:pPr>
      <w:tabs>
        <w:tab w:val="center" w:pos="12474"/>
      </w:tabs>
      <w:spacing w:line="360" w:lineRule="auto"/>
      <w:jc w:val="both"/>
    </w:pPr>
    <w:r>
      <w:tab/>
      <w:t>…………………………………………</w:t>
    </w:r>
  </w:p>
  <w:p w:rsidR="004134AF" w:rsidRPr="00DC22C9" w:rsidRDefault="004134AF" w:rsidP="00DC22C9">
    <w:pPr>
      <w:tabs>
        <w:tab w:val="center" w:pos="12474"/>
      </w:tabs>
      <w:spacing w:line="360" w:lineRule="auto"/>
      <w:jc w:val="both"/>
    </w:pPr>
    <w:r>
      <w:tab/>
    </w:r>
    <w:r w:rsidRPr="005E437B">
      <w:t>podpis Wykonawcy</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Pr="00167BBF" w:rsidRDefault="004134AF" w:rsidP="00167BBF">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BF" w:rsidRDefault="00167BBF" w:rsidP="00DC22C9">
    <w:pPr>
      <w:tabs>
        <w:tab w:val="center" w:pos="12474"/>
      </w:tabs>
      <w:spacing w:line="360" w:lineRule="auto"/>
      <w:jc w:val="both"/>
    </w:pPr>
    <w:r>
      <w:tab/>
      <w:t>…………………………………………</w:t>
    </w:r>
  </w:p>
  <w:p w:rsidR="00167BBF" w:rsidRPr="00DC22C9" w:rsidRDefault="00167BBF" w:rsidP="00DC22C9">
    <w:pPr>
      <w:tabs>
        <w:tab w:val="center" w:pos="12474"/>
      </w:tabs>
      <w:spacing w:line="360" w:lineRule="auto"/>
      <w:jc w:val="both"/>
    </w:pPr>
    <w:r>
      <w:tab/>
    </w:r>
    <w:r w:rsidRPr="005E437B">
      <w:t>podpis Wykonawcy</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5E437B">
    <w:pPr>
      <w:tabs>
        <w:tab w:val="center" w:pos="12474"/>
      </w:tabs>
      <w:spacing w:line="360" w:lineRule="auto"/>
      <w:jc w:val="both"/>
    </w:pPr>
    <w:r>
      <w:tab/>
      <w:t>…………………………………………</w:t>
    </w:r>
  </w:p>
  <w:p w:rsidR="004134AF" w:rsidRDefault="004134AF"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E2" w:rsidRDefault="00C96BE2">
      <w:r>
        <w:separator/>
      </w:r>
    </w:p>
  </w:footnote>
  <w:footnote w:type="continuationSeparator" w:id="1">
    <w:p w:rsidR="00C96BE2" w:rsidRDefault="00C96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Default="004134AF" w:rsidP="00F32128">
    <w:pPr>
      <w:pStyle w:val="Nagwek"/>
      <w:tabs>
        <w:tab w:val="clear" w:pos="4536"/>
        <w:tab w:val="clear" w:pos="9072"/>
        <w:tab w:val="right" w:pos="15026"/>
      </w:tabs>
    </w:pPr>
    <w:r>
      <w:rPr>
        <w:b/>
        <w:sz w:val="18"/>
      </w:rPr>
      <w:tab/>
      <w:t>C</w:t>
    </w:r>
    <w:r w:rsidRPr="005C6968">
      <w:rPr>
        <w:b/>
        <w:sz w:val="18"/>
      </w:rPr>
      <w:t>LO/ZP/</w:t>
    </w:r>
    <w:r>
      <w:rPr>
        <w:b/>
        <w:sz w:val="18"/>
      </w:rPr>
      <w:t>26</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sidRPr="00F32128">
      <w:rPr>
        <w:rStyle w:val="Numerstrony"/>
        <w:i/>
        <w:sz w:val="16"/>
        <w:szCs w:val="16"/>
      </w:rPr>
      <w:fldChar w:fldCharType="begin"/>
    </w:r>
    <w:r w:rsidRPr="00F32128">
      <w:rPr>
        <w:rStyle w:val="Numerstrony"/>
        <w:i/>
        <w:sz w:val="16"/>
        <w:szCs w:val="16"/>
      </w:rPr>
      <w:instrText xml:space="preserve"> PAGE  </w:instrText>
    </w:r>
    <w:r w:rsidRPr="00F32128">
      <w:rPr>
        <w:rStyle w:val="Numerstrony"/>
        <w:i/>
        <w:sz w:val="16"/>
        <w:szCs w:val="16"/>
      </w:rPr>
      <w:fldChar w:fldCharType="separate"/>
    </w:r>
    <w:r w:rsidR="00167BBF">
      <w:rPr>
        <w:rStyle w:val="Numerstrony"/>
        <w:i/>
        <w:noProof/>
        <w:sz w:val="16"/>
        <w:szCs w:val="16"/>
      </w:rPr>
      <w:t>1</w:t>
    </w:r>
    <w:r w:rsidRPr="00F32128">
      <w:rPr>
        <w:rStyle w:val="Numerstrony"/>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AF" w:rsidRPr="00A915D7" w:rsidRDefault="004134AF"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B6939CB"/>
    <w:multiLevelType w:val="hybridMultilevel"/>
    <w:tmpl w:val="A586A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46E0F5D"/>
    <w:multiLevelType w:val="hybridMultilevel"/>
    <w:tmpl w:val="275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5360C3"/>
    <w:multiLevelType w:val="hybridMultilevel"/>
    <w:tmpl w:val="2454E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7">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9">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4">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0">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73473BB0"/>
    <w:multiLevelType w:val="hybridMultilevel"/>
    <w:tmpl w:val="2BEC7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7"/>
  </w:num>
  <w:num w:numId="6">
    <w:abstractNumId w:val="15"/>
  </w:num>
  <w:num w:numId="7">
    <w:abstractNumId w:val="47"/>
  </w:num>
  <w:num w:numId="8">
    <w:abstractNumId w:val="3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num>
  <w:num w:numId="12">
    <w:abstractNumId w:val="22"/>
  </w:num>
  <w:num w:numId="13">
    <w:abstractNumId w:val="23"/>
  </w:num>
  <w:num w:numId="14">
    <w:abstractNumId w:val="46"/>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9"/>
  </w:num>
  <w:num w:numId="18">
    <w:abstractNumId w:val="39"/>
  </w:num>
  <w:num w:numId="19">
    <w:abstractNumId w:val="41"/>
  </w:num>
  <w:num w:numId="20">
    <w:abstractNumId w:val="13"/>
  </w:num>
  <w:num w:numId="21">
    <w:abstractNumId w:val="12"/>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0"/>
  </w:num>
  <w:num w:numId="25">
    <w:abstractNumId w:val="38"/>
  </w:num>
  <w:num w:numId="26">
    <w:abstractNumId w:val="32"/>
  </w:num>
  <w:num w:numId="27">
    <w:abstractNumId w:val="37"/>
  </w:num>
  <w:num w:numId="28">
    <w:abstractNumId w:val="48"/>
  </w:num>
  <w:num w:numId="29">
    <w:abstractNumId w:val="2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4"/>
  </w:num>
  <w:num w:numId="33">
    <w:abstractNumId w:val="52"/>
  </w:num>
  <w:num w:numId="34">
    <w:abstractNumId w:val="20"/>
  </w:num>
  <w:num w:numId="35">
    <w:abstractNumId w:val="45"/>
  </w:num>
  <w:num w:numId="36">
    <w:abstractNumId w:val="24"/>
  </w:num>
  <w:num w:numId="37">
    <w:abstractNumId w:val="35"/>
  </w:num>
  <w:num w:numId="38">
    <w:abstractNumId w:val="21"/>
  </w:num>
  <w:num w:numId="39">
    <w:abstractNumId w:val="40"/>
  </w:num>
  <w:num w:numId="40">
    <w:abstractNumId w:val="14"/>
  </w:num>
  <w:num w:numId="41">
    <w:abstractNumId w:val="51"/>
  </w:num>
  <w:num w:numId="42">
    <w:abstractNumId w:val="2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BD9"/>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66A"/>
    <w:rsid w:val="001667AC"/>
    <w:rsid w:val="00166F12"/>
    <w:rsid w:val="00167BBF"/>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177"/>
    <w:rsid w:val="00220996"/>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4890"/>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5F4"/>
    <w:rsid w:val="0039627A"/>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34AF"/>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4C50"/>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4B7"/>
    <w:rsid w:val="00543551"/>
    <w:rsid w:val="0054363E"/>
    <w:rsid w:val="005442BF"/>
    <w:rsid w:val="005444B6"/>
    <w:rsid w:val="005444BF"/>
    <w:rsid w:val="005449F8"/>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1C0C"/>
    <w:rsid w:val="005622DA"/>
    <w:rsid w:val="00562B2D"/>
    <w:rsid w:val="0056412E"/>
    <w:rsid w:val="00564291"/>
    <w:rsid w:val="00565006"/>
    <w:rsid w:val="0056502C"/>
    <w:rsid w:val="00565F97"/>
    <w:rsid w:val="00567ADC"/>
    <w:rsid w:val="0057050B"/>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359A"/>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A89"/>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6CF4"/>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395"/>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C88"/>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0599"/>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BE2"/>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5BA1"/>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3B5"/>
    <w:rsid w:val="00E73C62"/>
    <w:rsid w:val="00E73C7C"/>
    <w:rsid w:val="00E73CCF"/>
    <w:rsid w:val="00E74D99"/>
    <w:rsid w:val="00E76314"/>
    <w:rsid w:val="00E7632A"/>
    <w:rsid w:val="00E76430"/>
    <w:rsid w:val="00E765FC"/>
    <w:rsid w:val="00E767B1"/>
    <w:rsid w:val="00E76823"/>
    <w:rsid w:val="00E76C68"/>
    <w:rsid w:val="00E772FC"/>
    <w:rsid w:val="00E77391"/>
    <w:rsid w:val="00E77442"/>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1BFE"/>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 w:type="paragraph" w:styleId="Akapitzlist">
    <w:name w:val="List Paragraph"/>
    <w:basedOn w:val="Normalny"/>
    <w:uiPriority w:val="34"/>
    <w:qFormat/>
    <w:rsid w:val="004134AF"/>
    <w:pPr>
      <w:widowControl w:val="0"/>
      <w:suppressAutoHyphens/>
      <w:ind w:left="720"/>
    </w:pPr>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F3B0-B305-455E-960F-81DA0856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1515</Words>
  <Characters>9093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45</cp:revision>
  <cp:lastPrinted>2019-01-14T09:17:00Z</cp:lastPrinted>
  <dcterms:created xsi:type="dcterms:W3CDTF">2019-05-10T13:43:00Z</dcterms:created>
  <dcterms:modified xsi:type="dcterms:W3CDTF">2019-07-25T13:29:00Z</dcterms:modified>
</cp:coreProperties>
</file>